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3256"/>
        <w:gridCol w:w="6491"/>
      </w:tblGrid>
      <w:tr w:rsidR="002E65E4" w:rsidRPr="002E65E4" w:rsidTr="00FA4B2A">
        <w:tc>
          <w:tcPr>
            <w:tcW w:w="3256" w:type="dxa"/>
          </w:tcPr>
          <w:p w:rsidR="00C30ED7" w:rsidRPr="002E65E4" w:rsidRDefault="00C30ED7" w:rsidP="00C30ED7">
            <w:pPr>
              <w:jc w:val="center"/>
              <w:rPr>
                <w:b/>
                <w:szCs w:val="28"/>
              </w:rPr>
            </w:pPr>
            <w:r w:rsidRPr="002E65E4">
              <w:rPr>
                <w:b/>
                <w:szCs w:val="28"/>
              </w:rPr>
              <w:t>ỦY BAN NHÂN DÂN</w:t>
            </w:r>
          </w:p>
          <w:p w:rsidR="00C30ED7" w:rsidRPr="002E65E4" w:rsidRDefault="00667903" w:rsidP="00C30ED7">
            <w:pPr>
              <w:jc w:val="center"/>
              <w:rPr>
                <w:b/>
                <w:szCs w:val="28"/>
                <w:lang w:val="vi-VN"/>
              </w:rPr>
            </w:pPr>
            <w:r w:rsidRPr="002E65E4">
              <w:rPr>
                <w:b/>
                <w:noProof/>
                <w:szCs w:val="28"/>
              </w:rPr>
              <mc:AlternateContent>
                <mc:Choice Requires="wps">
                  <w:drawing>
                    <wp:anchor distT="0" distB="0" distL="114300" distR="114300" simplePos="0" relativeHeight="251656704" behindDoc="0" locked="0" layoutInCell="1" allowOverlap="1" wp14:anchorId="50C37C0B" wp14:editId="767AA3A9">
                      <wp:simplePos x="0" y="0"/>
                      <wp:positionH relativeFrom="column">
                        <wp:posOffset>711200</wp:posOffset>
                      </wp:positionH>
                      <wp:positionV relativeFrom="paragraph">
                        <wp:posOffset>231775</wp:posOffset>
                      </wp:positionV>
                      <wp:extent cx="561975" cy="0"/>
                      <wp:effectExtent l="6350" t="12700" r="12700"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20CEB" id="_x0000_t32" coordsize="21600,21600" o:spt="32" o:oned="t" path="m,l21600,21600e" filled="f">
                      <v:path arrowok="t" fillok="f" o:connecttype="none"/>
                      <o:lock v:ext="edit" shapetype="t"/>
                    </v:shapetype>
                    <v:shape id="AutoShape 7" o:spid="_x0000_s1026" type="#_x0000_t32" style="position:absolute;margin-left:56pt;margin-top:18.25pt;width:44.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3kHQIAADo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"/>
                  </w:pict>
                </mc:Fallback>
              </mc:AlternateContent>
            </w:r>
            <w:r w:rsidR="00C30ED7" w:rsidRPr="002E65E4">
              <w:rPr>
                <w:b/>
                <w:szCs w:val="28"/>
              </w:rPr>
              <w:t>TỈNH TÂY NINH</w:t>
            </w:r>
            <w:r w:rsidR="00C30ED7" w:rsidRPr="002E65E4">
              <w:rPr>
                <w:b/>
                <w:szCs w:val="28"/>
                <w:lang w:val="vi-VN"/>
              </w:rPr>
              <w:br/>
            </w:r>
          </w:p>
        </w:tc>
        <w:tc>
          <w:tcPr>
            <w:tcW w:w="6491" w:type="dxa"/>
          </w:tcPr>
          <w:p w:rsidR="00C30ED7" w:rsidRPr="002E65E4" w:rsidRDefault="00835715" w:rsidP="00C30ED7">
            <w:pPr>
              <w:jc w:val="center"/>
              <w:rPr>
                <w:szCs w:val="28"/>
                <w:lang w:val="vi-VN"/>
              </w:rPr>
            </w:pPr>
            <w:r w:rsidRPr="002E65E4">
              <w:rPr>
                <w:b/>
                <w:noProof/>
                <w:szCs w:val="28"/>
              </w:rPr>
              <mc:AlternateContent>
                <mc:Choice Requires="wps">
                  <w:drawing>
                    <wp:anchor distT="0" distB="0" distL="114300" distR="114300" simplePos="0" relativeHeight="251659776" behindDoc="0" locked="0" layoutInCell="1" allowOverlap="1" wp14:anchorId="5BFBAE5E" wp14:editId="615D4142">
                      <wp:simplePos x="0" y="0"/>
                      <wp:positionH relativeFrom="column">
                        <wp:posOffset>974724</wp:posOffset>
                      </wp:positionH>
                      <wp:positionV relativeFrom="paragraph">
                        <wp:posOffset>457835</wp:posOffset>
                      </wp:positionV>
                      <wp:extent cx="2028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3565B"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5pt,36.05pt" to="23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" strokecolor="black [3040]"/>
                  </w:pict>
                </mc:Fallback>
              </mc:AlternateContent>
            </w:r>
            <w:r w:rsidR="00C30ED7" w:rsidRPr="002E65E4">
              <w:rPr>
                <w:b/>
                <w:szCs w:val="28"/>
                <w:lang w:val="vi-VN"/>
              </w:rPr>
              <w:t>CỘNG HÒA XÃ HỘI CHỦ NGHĨA VIỆT NAM</w:t>
            </w:r>
            <w:r w:rsidR="00C30ED7" w:rsidRPr="002E65E4">
              <w:rPr>
                <w:b/>
                <w:szCs w:val="28"/>
                <w:lang w:val="vi-VN"/>
              </w:rPr>
              <w:br/>
              <w:t xml:space="preserve">Độc lập - Tự do - Hạnh phúc </w:t>
            </w:r>
            <w:r w:rsidR="00C30ED7" w:rsidRPr="002E65E4">
              <w:rPr>
                <w:b/>
                <w:szCs w:val="28"/>
                <w:lang w:val="vi-VN"/>
              </w:rPr>
              <w:br/>
            </w:r>
          </w:p>
        </w:tc>
      </w:tr>
      <w:tr w:rsidR="00C30ED7" w:rsidRPr="002E65E4" w:rsidTr="00FA4B2A">
        <w:tc>
          <w:tcPr>
            <w:tcW w:w="3256" w:type="dxa"/>
          </w:tcPr>
          <w:p w:rsidR="00C30ED7" w:rsidRPr="002E65E4" w:rsidRDefault="00C30ED7" w:rsidP="00C30ED7">
            <w:pPr>
              <w:jc w:val="center"/>
              <w:rPr>
                <w:szCs w:val="28"/>
                <w:lang w:val="vi-VN"/>
              </w:rPr>
            </w:pPr>
            <w:r w:rsidRPr="002E65E4">
              <w:rPr>
                <w:szCs w:val="28"/>
                <w:lang w:val="vi-VN"/>
              </w:rPr>
              <w:t>S</w:t>
            </w:r>
            <w:r w:rsidRPr="002E65E4">
              <w:rPr>
                <w:szCs w:val="28"/>
              </w:rPr>
              <w:t>ố</w:t>
            </w:r>
            <w:r w:rsidRPr="002E65E4">
              <w:rPr>
                <w:szCs w:val="28"/>
                <w:lang w:val="vi-VN"/>
              </w:rPr>
              <w:t>:</w:t>
            </w:r>
            <w:r w:rsidRPr="002E65E4">
              <w:rPr>
                <w:szCs w:val="28"/>
              </w:rPr>
              <w:t xml:space="preserve">          </w:t>
            </w:r>
            <w:r w:rsidRPr="002E65E4">
              <w:rPr>
                <w:szCs w:val="28"/>
                <w:lang w:val="vi-VN"/>
              </w:rPr>
              <w:t>/</w:t>
            </w:r>
            <w:r w:rsidR="00B902CE" w:rsidRPr="002E65E4">
              <w:rPr>
                <w:szCs w:val="28"/>
              </w:rPr>
              <w:t>TTr</w:t>
            </w:r>
            <w:r w:rsidRPr="002E65E4">
              <w:rPr>
                <w:szCs w:val="28"/>
                <w:lang w:val="vi-VN"/>
              </w:rPr>
              <w:t>-UBND</w:t>
            </w:r>
          </w:p>
        </w:tc>
        <w:tc>
          <w:tcPr>
            <w:tcW w:w="6491" w:type="dxa"/>
          </w:tcPr>
          <w:p w:rsidR="00C30ED7" w:rsidRPr="002E65E4" w:rsidRDefault="00C30ED7" w:rsidP="00393917">
            <w:pPr>
              <w:jc w:val="both"/>
              <w:rPr>
                <w:i/>
                <w:szCs w:val="28"/>
                <w:lang w:val="vi-VN"/>
              </w:rPr>
            </w:pPr>
            <w:r w:rsidRPr="002E65E4">
              <w:rPr>
                <w:i/>
                <w:szCs w:val="28"/>
              </w:rPr>
              <w:t xml:space="preserve">                Tây Ninh</w:t>
            </w:r>
            <w:r w:rsidRPr="002E65E4">
              <w:rPr>
                <w:i/>
                <w:szCs w:val="28"/>
                <w:lang w:val="vi-VN"/>
              </w:rPr>
              <w:t xml:space="preserve">, ngày </w:t>
            </w:r>
            <w:r w:rsidRPr="002E65E4">
              <w:rPr>
                <w:i/>
                <w:szCs w:val="28"/>
              </w:rPr>
              <w:t xml:space="preserve">     </w:t>
            </w:r>
            <w:r w:rsidRPr="002E65E4">
              <w:rPr>
                <w:i/>
                <w:szCs w:val="28"/>
                <w:lang w:val="vi-VN"/>
              </w:rPr>
              <w:t xml:space="preserve"> tháng </w:t>
            </w:r>
            <w:r w:rsidR="005D09D0" w:rsidRPr="002E65E4">
              <w:rPr>
                <w:i/>
                <w:szCs w:val="28"/>
              </w:rPr>
              <w:t xml:space="preserve">  </w:t>
            </w:r>
            <w:r w:rsidR="007817EC" w:rsidRPr="002E65E4">
              <w:rPr>
                <w:i/>
                <w:szCs w:val="28"/>
              </w:rPr>
              <w:t xml:space="preserve">  </w:t>
            </w:r>
            <w:r w:rsidR="005D09D0" w:rsidRPr="002E65E4">
              <w:rPr>
                <w:i/>
                <w:szCs w:val="28"/>
              </w:rPr>
              <w:t xml:space="preserve"> </w:t>
            </w:r>
            <w:r w:rsidRPr="002E65E4">
              <w:rPr>
                <w:i/>
                <w:szCs w:val="28"/>
                <w:lang w:val="vi-VN"/>
              </w:rPr>
              <w:t xml:space="preserve"> năm 20</w:t>
            </w:r>
            <w:r w:rsidR="008B456B" w:rsidRPr="002E65E4">
              <w:rPr>
                <w:i/>
                <w:szCs w:val="28"/>
              </w:rPr>
              <w:t>2</w:t>
            </w:r>
            <w:r w:rsidR="00393917">
              <w:rPr>
                <w:i/>
                <w:szCs w:val="28"/>
              </w:rPr>
              <w:t>4</w:t>
            </w:r>
          </w:p>
        </w:tc>
      </w:tr>
    </w:tbl>
    <w:p w:rsidR="00C30ED7" w:rsidRPr="002E65E4" w:rsidRDefault="00C30ED7" w:rsidP="00C30ED7">
      <w:pPr>
        <w:jc w:val="both"/>
        <w:rPr>
          <w:sz w:val="2"/>
          <w:szCs w:val="28"/>
        </w:rPr>
      </w:pPr>
    </w:p>
    <w:p w:rsidR="00EA5121" w:rsidRPr="002E65E4" w:rsidRDefault="00DC6DE7" w:rsidP="00C30ED7">
      <w:pPr>
        <w:jc w:val="center"/>
        <w:rPr>
          <w:b/>
          <w:sz w:val="2"/>
          <w:szCs w:val="28"/>
        </w:rPr>
      </w:pPr>
      <w:r w:rsidRPr="002E65E4">
        <w:rPr>
          <w:b/>
          <w:sz w:val="2"/>
          <w:szCs w:val="28"/>
        </w:rPr>
        <w:t>[[</w:t>
      </w:r>
    </w:p>
    <w:p w:rsidR="001A32D4" w:rsidRPr="00393917" w:rsidRDefault="00627988" w:rsidP="00627988">
      <w:pPr>
        <w:tabs>
          <w:tab w:val="center" w:pos="1418"/>
        </w:tabs>
        <w:rPr>
          <w:b/>
          <w:sz w:val="12"/>
          <w:szCs w:val="28"/>
        </w:rPr>
      </w:pPr>
      <w:r w:rsidRPr="002E65E4">
        <w:rPr>
          <w:b/>
          <w:sz w:val="18"/>
          <w:szCs w:val="28"/>
        </w:rPr>
        <w:tab/>
      </w:r>
    </w:p>
    <w:p w:rsidR="00122CCC" w:rsidRPr="002E65E4" w:rsidRDefault="00122CCC" w:rsidP="00DC6DE7">
      <w:pPr>
        <w:rPr>
          <w:b/>
          <w:sz w:val="18"/>
          <w:szCs w:val="28"/>
        </w:rPr>
      </w:pPr>
    </w:p>
    <w:p w:rsidR="00FA5EF1" w:rsidRPr="002E65E4" w:rsidRDefault="00FA5EF1" w:rsidP="00FA5EF1">
      <w:pPr>
        <w:jc w:val="center"/>
        <w:rPr>
          <w:b/>
          <w:szCs w:val="28"/>
        </w:rPr>
      </w:pPr>
      <w:r w:rsidRPr="002E65E4">
        <w:rPr>
          <w:b/>
          <w:szCs w:val="28"/>
        </w:rPr>
        <w:t>TỜ TRÌNH</w:t>
      </w:r>
    </w:p>
    <w:p w:rsidR="00393917" w:rsidRPr="00F93190" w:rsidRDefault="00AB7602" w:rsidP="00393917">
      <w:pPr>
        <w:spacing w:line="300" w:lineRule="exact"/>
        <w:jc w:val="center"/>
        <w:rPr>
          <w:b/>
        </w:rPr>
      </w:pPr>
      <w:r>
        <w:rPr>
          <w:b/>
          <w:szCs w:val="28"/>
        </w:rPr>
        <w:t>Đề nghị xây dựng</w:t>
      </w:r>
      <w:r w:rsidR="00845808" w:rsidRPr="002E65E4">
        <w:rPr>
          <w:b/>
          <w:szCs w:val="28"/>
        </w:rPr>
        <w:t xml:space="preserve"> </w:t>
      </w:r>
      <w:r w:rsidR="00845808" w:rsidRPr="002E65E4">
        <w:rPr>
          <w:b/>
          <w:bCs/>
          <w:szCs w:val="28"/>
        </w:rPr>
        <w:t xml:space="preserve">Nghị quyết của Hội đồng nhân dân tỉnh </w:t>
      </w:r>
      <w:r w:rsidR="00393917" w:rsidRPr="00D978C1">
        <w:rPr>
          <w:b/>
          <w:szCs w:val="28"/>
        </w:rPr>
        <w:t xml:space="preserve">Quy định </w:t>
      </w:r>
      <w:r w:rsidR="00393917">
        <w:rPr>
          <w:b/>
          <w:szCs w:val="28"/>
        </w:rPr>
        <w:t xml:space="preserve">nội dung chi, </w:t>
      </w:r>
      <w:r w:rsidR="00393917" w:rsidRPr="00D978C1">
        <w:rPr>
          <w:b/>
          <w:szCs w:val="28"/>
        </w:rPr>
        <w:t>mức chi trong công tác đào tạo, bồi dưỡng đối với người không hưởng lương</w:t>
      </w:r>
      <w:r w:rsidR="00393917">
        <w:rPr>
          <w:b/>
          <w:szCs w:val="28"/>
        </w:rPr>
        <w:t>, phụ cấp</w:t>
      </w:r>
      <w:r w:rsidR="00393917" w:rsidRPr="00D978C1">
        <w:rPr>
          <w:b/>
          <w:szCs w:val="28"/>
        </w:rPr>
        <w:t xml:space="preserve"> từ ngân sách nhà nước</w:t>
      </w:r>
      <w:r w:rsidR="00393917">
        <w:rPr>
          <w:b/>
          <w:szCs w:val="28"/>
        </w:rPr>
        <w:t xml:space="preserve">; </w:t>
      </w:r>
      <w:r w:rsidR="00393917" w:rsidRPr="00D978C1">
        <w:rPr>
          <w:b/>
          <w:szCs w:val="28"/>
        </w:rPr>
        <w:t>người trực tiếp tham gia hoạt động ở ấp, khu phố được cấp có thẩm quyền cử tham gia đào tạo</w:t>
      </w:r>
      <w:r w:rsidR="00393917">
        <w:rPr>
          <w:b/>
          <w:szCs w:val="28"/>
        </w:rPr>
        <w:t xml:space="preserve"> lý luận chính trị</w:t>
      </w:r>
      <w:r w:rsidR="00393917" w:rsidRPr="00D978C1">
        <w:rPr>
          <w:b/>
          <w:szCs w:val="28"/>
        </w:rPr>
        <w:t>, bồi dưỡng</w:t>
      </w:r>
      <w:r w:rsidR="00393917">
        <w:rPr>
          <w:b/>
          <w:szCs w:val="28"/>
        </w:rPr>
        <w:t xml:space="preserve"> nghiệp vụ</w:t>
      </w:r>
      <w:r w:rsidR="00393917" w:rsidRPr="00D978C1">
        <w:rPr>
          <w:b/>
          <w:szCs w:val="28"/>
        </w:rPr>
        <w:t xml:space="preserve"> trên địa bàn tỉnh Tây Ninh</w:t>
      </w:r>
    </w:p>
    <w:p w:rsidR="003707D0" w:rsidRPr="002E65E4" w:rsidRDefault="00667903" w:rsidP="00393917">
      <w:pPr>
        <w:spacing w:line="300" w:lineRule="exact"/>
        <w:jc w:val="center"/>
        <w:rPr>
          <w:b/>
          <w:szCs w:val="28"/>
        </w:rPr>
      </w:pPr>
      <w:r w:rsidRPr="002E65E4">
        <w:rPr>
          <w:noProof/>
          <w:szCs w:val="28"/>
        </w:rPr>
        <mc:AlternateContent>
          <mc:Choice Requires="wps">
            <w:drawing>
              <wp:anchor distT="0" distB="0" distL="114300" distR="114300" simplePos="0" relativeHeight="251658752" behindDoc="0" locked="0" layoutInCell="1" allowOverlap="1" wp14:anchorId="3D0C93C9" wp14:editId="268E66FB">
                <wp:simplePos x="0" y="0"/>
                <wp:positionH relativeFrom="column">
                  <wp:posOffset>2211070</wp:posOffset>
                </wp:positionH>
                <wp:positionV relativeFrom="paragraph">
                  <wp:posOffset>92710</wp:posOffset>
                </wp:positionV>
                <wp:extent cx="1627505" cy="0"/>
                <wp:effectExtent l="10795" t="6985" r="9525" b="120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AEC0D" id="AutoShape 11" o:spid="_x0000_s1026" type="#_x0000_t32" style="position:absolute;margin-left:174.1pt;margin-top:7.3pt;width:128.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lB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"/>
            </w:pict>
          </mc:Fallback>
        </mc:AlternateContent>
      </w:r>
    </w:p>
    <w:p w:rsidR="00C30ED7" w:rsidRPr="002E65E4" w:rsidRDefault="00C30ED7" w:rsidP="00C30ED7">
      <w:pPr>
        <w:jc w:val="both"/>
        <w:rPr>
          <w:sz w:val="2"/>
          <w:szCs w:val="28"/>
          <w:lang w:val="vi-VN"/>
        </w:rPr>
      </w:pPr>
    </w:p>
    <w:p w:rsidR="00C30ED7" w:rsidRPr="002E65E4" w:rsidRDefault="00C30ED7" w:rsidP="00C30ED7">
      <w:pPr>
        <w:jc w:val="both"/>
        <w:rPr>
          <w:sz w:val="8"/>
          <w:szCs w:val="28"/>
          <w:lang w:val="vi-VN"/>
        </w:rPr>
      </w:pPr>
    </w:p>
    <w:p w:rsidR="00DC6DE7" w:rsidRPr="002E65E4" w:rsidRDefault="00DC6DE7" w:rsidP="00DC6DE7">
      <w:pPr>
        <w:jc w:val="center"/>
        <w:rPr>
          <w:sz w:val="2"/>
          <w:szCs w:val="28"/>
        </w:rPr>
      </w:pPr>
    </w:p>
    <w:p w:rsidR="00C30ED7" w:rsidRPr="002E65E4" w:rsidRDefault="00C30ED7" w:rsidP="00DC6DE7">
      <w:pPr>
        <w:jc w:val="center"/>
        <w:rPr>
          <w:sz w:val="22"/>
          <w:szCs w:val="28"/>
        </w:rPr>
      </w:pPr>
      <w:r w:rsidRPr="002E65E4">
        <w:rPr>
          <w:szCs w:val="28"/>
          <w:lang w:val="vi-VN"/>
        </w:rPr>
        <w:t xml:space="preserve">Kính gửi: </w:t>
      </w:r>
      <w:r w:rsidR="00AB7602">
        <w:rPr>
          <w:szCs w:val="28"/>
        </w:rPr>
        <w:t xml:space="preserve">Thường trực </w:t>
      </w:r>
      <w:r w:rsidRPr="002E65E4">
        <w:rPr>
          <w:szCs w:val="28"/>
        </w:rPr>
        <w:t>Hội đồng nhân dân tỉnh Tây Ninh</w:t>
      </w:r>
      <w:r w:rsidR="009B4D8A" w:rsidRPr="002E65E4">
        <w:rPr>
          <w:szCs w:val="28"/>
        </w:rPr>
        <w:t>.</w:t>
      </w:r>
    </w:p>
    <w:p w:rsidR="00DC6DE7" w:rsidRPr="00AB7602" w:rsidRDefault="00DC6DE7" w:rsidP="00FA5EF1">
      <w:pPr>
        <w:spacing w:before="120" w:after="120"/>
        <w:ind w:firstLine="720"/>
        <w:jc w:val="both"/>
        <w:rPr>
          <w:spacing w:val="-4"/>
          <w:szCs w:val="28"/>
        </w:rPr>
      </w:pPr>
    </w:p>
    <w:p w:rsidR="00AB7602" w:rsidRPr="00AB7602" w:rsidRDefault="000F4D47" w:rsidP="00AB7602">
      <w:pPr>
        <w:pStyle w:val="NormalWeb"/>
        <w:shd w:val="clear" w:color="auto" w:fill="FFFFFF"/>
        <w:spacing w:before="120" w:beforeAutospacing="0" w:after="120" w:afterAutospacing="0"/>
        <w:ind w:firstLine="709"/>
        <w:jc w:val="both"/>
        <w:rPr>
          <w:rStyle w:val="SubtleEmphasis"/>
          <w:i w:val="0"/>
          <w:iCs w:val="0"/>
          <w:color w:val="auto"/>
          <w:sz w:val="28"/>
          <w:szCs w:val="28"/>
        </w:rPr>
      </w:pPr>
      <w:r w:rsidRPr="00AB7602">
        <w:rPr>
          <w:spacing w:val="-4"/>
          <w:sz w:val="28"/>
          <w:szCs w:val="28"/>
        </w:rPr>
        <w:t xml:space="preserve">Căn cứ Luật Ban hành văn bản quy phạm pháp luật ngày 22/6/2015; Luật sửa đổi, bổ sung một số điều của Luật Ban hành văn bản quy phạm pháp luật ngày 18/6/2020; </w:t>
      </w:r>
      <w:r w:rsidRPr="00AB7602">
        <w:rPr>
          <w:sz w:val="28"/>
          <w:szCs w:val="28"/>
        </w:rPr>
        <w:t>các văn bản hướng dẫn, quy định chi tiết một số điều và biện pháp thi hành Luật Ban hành văn bản quy phạm pháp luật</w:t>
      </w:r>
      <w:r w:rsidRPr="00AB7602">
        <w:rPr>
          <w:spacing w:val="-4"/>
          <w:sz w:val="28"/>
          <w:szCs w:val="28"/>
        </w:rPr>
        <w:t xml:space="preserve">; </w:t>
      </w:r>
      <w:r w:rsidR="00AB7602" w:rsidRPr="00AB7602">
        <w:rPr>
          <w:iCs/>
          <w:sz w:val="28"/>
          <w:szCs w:val="28"/>
        </w:rPr>
        <w:t>ý kiến của Thường trực Hội đồng nhân dân tỉnh (Công văn số 481/HĐND-KTNS ngày 18</w:t>
      </w:r>
      <w:r w:rsidR="00115647">
        <w:rPr>
          <w:iCs/>
          <w:sz w:val="28"/>
          <w:szCs w:val="28"/>
        </w:rPr>
        <w:t>/10/2023) đề nghị Ủy ban nhân dâ</w:t>
      </w:r>
      <w:bookmarkStart w:id="0" w:name="_GoBack"/>
      <w:bookmarkEnd w:id="0"/>
      <w:r w:rsidR="00AB7602" w:rsidRPr="00AB7602">
        <w:rPr>
          <w:iCs/>
          <w:sz w:val="28"/>
          <w:szCs w:val="28"/>
        </w:rPr>
        <w:t>n tỉnh chỉ đạo cơ quan chuyên môn nghiên cứu</w:t>
      </w:r>
      <w:r w:rsidR="00AB7602" w:rsidRPr="00AB7602">
        <w:rPr>
          <w:sz w:val="28"/>
          <w:szCs w:val="28"/>
        </w:rPr>
        <w:t xml:space="preserve"> cần thiết đề nghị xây dựng Nghị quyết đặc thù riêng để hỗ trợ mức chi cho công tác đào tạo, bồi dưỡng đối với </w:t>
      </w:r>
      <w:r w:rsidR="00AB7602" w:rsidRPr="00AB7602">
        <w:rPr>
          <w:rStyle w:val="SubtleEmphasis"/>
          <w:color w:val="auto"/>
          <w:sz w:val="28"/>
          <w:szCs w:val="28"/>
        </w:rPr>
        <w:t>đối tượng là cán bộ, đoàn viên, hội viên các tổ chức đoàn thể ở ấp, khu phố.</w:t>
      </w:r>
    </w:p>
    <w:p w:rsidR="00AB7602" w:rsidRDefault="00AB7602" w:rsidP="00AB7602">
      <w:pPr>
        <w:pStyle w:val="NormalWeb"/>
        <w:shd w:val="clear" w:color="auto" w:fill="FFFFFF"/>
        <w:spacing w:before="120" w:beforeAutospacing="0" w:after="120" w:afterAutospacing="0"/>
        <w:ind w:firstLine="709"/>
        <w:jc w:val="both"/>
        <w:rPr>
          <w:color w:val="000000"/>
          <w:sz w:val="28"/>
          <w:szCs w:val="28"/>
          <w:shd w:val="clear" w:color="auto" w:fill="FFFFFF"/>
        </w:rPr>
      </w:pPr>
      <w:r w:rsidRPr="00AB7602">
        <w:rPr>
          <w:rStyle w:val="SubtleEmphasis"/>
          <w:color w:val="auto"/>
          <w:sz w:val="28"/>
          <w:szCs w:val="28"/>
        </w:rPr>
        <w:t xml:space="preserve">Khoản 1, Điều 35, </w:t>
      </w:r>
      <w:r w:rsidRPr="00AB7602">
        <w:rPr>
          <w:sz w:val="28"/>
          <w:szCs w:val="28"/>
          <w:lang w:val="pt-BR"/>
        </w:rPr>
        <w:t>Nghị định số 33/2023/NĐ-CP ngày 10</w:t>
      </w:r>
      <w:r>
        <w:rPr>
          <w:sz w:val="28"/>
          <w:szCs w:val="28"/>
          <w:lang w:val="pt-BR"/>
        </w:rPr>
        <w:t xml:space="preserve">/6/2023 </w:t>
      </w:r>
      <w:r w:rsidRPr="00AB7602">
        <w:rPr>
          <w:sz w:val="28"/>
          <w:szCs w:val="28"/>
          <w:lang w:val="pt-BR"/>
        </w:rPr>
        <w:t>của Chính phủ quy định về cán bộ, công chức cấp xã và người hoạt động không chuyên trách ở cấp xã, ở thôn, tổ dân phố: “</w:t>
      </w:r>
      <w:r w:rsidRPr="00AB7602">
        <w:rPr>
          <w:i/>
          <w:sz w:val="28"/>
          <w:szCs w:val="28"/>
          <w:shd w:val="clear" w:color="auto" w:fill="FFFFFF"/>
        </w:rPr>
        <w:t xml:space="preserve">1. Người hoạt động không chuyên trách ở cấp xã, ở thôn, tổ dân phố và người trực tiếp tham gia hoạt động ở thôn, tổ dân phố được đào tạo, bồi dưỡng kiến thức phù hợp với yêu cầu nhiệm vụ hiện đang đảm nhiệm; khi được cử đi đào tạo, bồi dưỡng thì được hưởng chế độ theo quy định của pháp luật”. </w:t>
      </w:r>
      <w:r w:rsidRPr="00AB7602">
        <w:rPr>
          <w:sz w:val="28"/>
          <w:szCs w:val="28"/>
          <w:shd w:val="clear" w:color="auto" w:fill="FFFFFF"/>
        </w:rPr>
        <w:t>Hiện nay, đối tượng người hoạt động không chuyên trách ở cấp xã, ở ấp, khu phố khi được cử đi đào tạo, bồi dưỡng được hưởng chế độ theo Nghị quyết số 67/2023/NQ-HĐND ngày 08/12/2023 của Hội đồng nhân dân tỉnh Quy định một số nội dung chi, mức chi cho công tác tổ chức đào tạo, bồi dưỡng cán bộ, công chức, viên chức trên địa bàn tỉnh Tây Ninh. Riêng người trực tiếp tham gia hoạt động ở</w:t>
      </w:r>
      <w:r w:rsidRPr="00AB7602">
        <w:rPr>
          <w:sz w:val="28"/>
          <w:szCs w:val="28"/>
        </w:rPr>
        <w:t xml:space="preserve"> ấp, khu phố chưa có</w:t>
      </w:r>
      <w:r w:rsidRPr="0068495B">
        <w:rPr>
          <w:sz w:val="28"/>
          <w:szCs w:val="28"/>
        </w:rPr>
        <w:t xml:space="preserve"> quy định hỗ trợ đào tạo, bồi dưỡng</w:t>
      </w:r>
      <w:r>
        <w:rPr>
          <w:sz w:val="28"/>
          <w:szCs w:val="28"/>
        </w:rPr>
        <w:t>.</w:t>
      </w:r>
    </w:p>
    <w:p w:rsidR="00845808" w:rsidRPr="00393917" w:rsidRDefault="00F96DCE" w:rsidP="00393917">
      <w:pPr>
        <w:spacing w:line="300" w:lineRule="exact"/>
        <w:ind w:firstLine="720"/>
        <w:jc w:val="both"/>
        <w:rPr>
          <w:bCs/>
          <w:szCs w:val="28"/>
        </w:rPr>
      </w:pPr>
      <w:r w:rsidRPr="00351F11">
        <w:rPr>
          <w:spacing w:val="-4"/>
          <w:szCs w:val="28"/>
        </w:rPr>
        <w:t>Ủy ban nhân dân tỉnh kính trình</w:t>
      </w:r>
      <w:r w:rsidR="009B1707">
        <w:rPr>
          <w:spacing w:val="-4"/>
          <w:szCs w:val="28"/>
        </w:rPr>
        <w:t xml:space="preserve"> Thường trực</w:t>
      </w:r>
      <w:r w:rsidRPr="00351F11">
        <w:rPr>
          <w:spacing w:val="-4"/>
          <w:szCs w:val="28"/>
        </w:rPr>
        <w:t xml:space="preserve"> Hội đồng nhân dân tỉnh </w:t>
      </w:r>
      <w:r w:rsidR="009B1707">
        <w:rPr>
          <w:spacing w:val="-4"/>
          <w:szCs w:val="28"/>
        </w:rPr>
        <w:t xml:space="preserve">xem xét cho chủ trương xây dựng Nghị quyết quy định </w:t>
      </w:r>
      <w:r w:rsidR="00925BE7" w:rsidRPr="00351F11">
        <w:rPr>
          <w:spacing w:val="-4"/>
          <w:szCs w:val="28"/>
        </w:rPr>
        <w:t xml:space="preserve">về </w:t>
      </w:r>
      <w:r w:rsidR="00393917" w:rsidRPr="00393917">
        <w:rPr>
          <w:szCs w:val="28"/>
        </w:rPr>
        <w:t>nội dung chi, mức chi trong công tác đào tạo, bồi dưỡng đối với người không hưởng lương, phụ cấp từ ngân sách nhà nước; người trực tiếp tham gia hoạt động ở ấp, khu phố được cấp có thẩm quyền cử tham gia đào tạo lý luận chính trị, bồi dưỡng nghiệp vụ trên địa bàn tỉnh Tây Ninh</w:t>
      </w:r>
      <w:r w:rsidR="00393917">
        <w:rPr>
          <w:szCs w:val="28"/>
        </w:rPr>
        <w:t xml:space="preserve">, </w:t>
      </w:r>
      <w:r w:rsidR="00845808" w:rsidRPr="00393917">
        <w:rPr>
          <w:bCs/>
          <w:szCs w:val="28"/>
        </w:rPr>
        <w:t xml:space="preserve">cụ thể: </w:t>
      </w:r>
    </w:p>
    <w:p w:rsidR="008A4F7D" w:rsidRPr="00351F11" w:rsidRDefault="008A4F7D" w:rsidP="00393917">
      <w:pPr>
        <w:spacing w:before="120" w:after="120"/>
        <w:ind w:firstLine="720"/>
        <w:jc w:val="both"/>
        <w:rPr>
          <w:b/>
          <w:szCs w:val="28"/>
        </w:rPr>
      </w:pPr>
      <w:r w:rsidRPr="00351F11">
        <w:rPr>
          <w:b/>
          <w:szCs w:val="28"/>
        </w:rPr>
        <w:t>I. SỰ CẦN THIẾT BAN HÀNH NGHỊ QUYẾT</w:t>
      </w:r>
    </w:p>
    <w:p w:rsidR="008A4F7D" w:rsidRPr="00351F11" w:rsidRDefault="008A4F7D" w:rsidP="008A4F7D">
      <w:pPr>
        <w:spacing w:before="120" w:after="120"/>
        <w:ind w:firstLine="709"/>
        <w:jc w:val="both"/>
        <w:rPr>
          <w:b/>
          <w:szCs w:val="28"/>
        </w:rPr>
      </w:pPr>
      <w:r w:rsidRPr="00351F11">
        <w:rPr>
          <w:b/>
          <w:szCs w:val="28"/>
        </w:rPr>
        <w:t>1. Căn cứ pháp lý</w:t>
      </w:r>
    </w:p>
    <w:p w:rsidR="008A4F7D" w:rsidRPr="00351F11" w:rsidRDefault="008A4F7D" w:rsidP="008A4F7D">
      <w:pPr>
        <w:autoSpaceDE w:val="0"/>
        <w:autoSpaceDN w:val="0"/>
        <w:adjustRightInd w:val="0"/>
        <w:spacing w:before="120" w:after="120"/>
        <w:ind w:firstLine="720"/>
        <w:jc w:val="both"/>
        <w:rPr>
          <w:szCs w:val="28"/>
        </w:rPr>
      </w:pPr>
      <w:r w:rsidRPr="00351F11">
        <w:rPr>
          <w:iCs/>
          <w:szCs w:val="28"/>
          <w:highlight w:val="white"/>
        </w:rPr>
        <w:lastRenderedPageBreak/>
        <w:t>- Luật Tổ chức chính quyền địa phương ngày 19/6/2015;</w:t>
      </w:r>
      <w:r w:rsidRPr="00351F11">
        <w:rPr>
          <w:szCs w:val="28"/>
          <w:lang w:val="vi-VN"/>
        </w:rPr>
        <w:t xml:space="preserve"> </w:t>
      </w:r>
    </w:p>
    <w:p w:rsidR="008A4F7D" w:rsidRPr="00351F11" w:rsidRDefault="008A4F7D" w:rsidP="008A4F7D">
      <w:pPr>
        <w:pStyle w:val="NormalWeb"/>
        <w:shd w:val="clear" w:color="auto" w:fill="FFFFFF"/>
        <w:spacing w:before="120" w:beforeAutospacing="0" w:after="120" w:afterAutospacing="0"/>
        <w:ind w:firstLine="720"/>
        <w:jc w:val="both"/>
        <w:rPr>
          <w:sz w:val="28"/>
          <w:szCs w:val="28"/>
        </w:rPr>
      </w:pPr>
      <w:r w:rsidRPr="00351F11">
        <w:rPr>
          <w:sz w:val="28"/>
          <w:szCs w:val="28"/>
        </w:rPr>
        <w:t xml:space="preserve">- </w:t>
      </w:r>
      <w:r w:rsidRPr="00351F11">
        <w:rPr>
          <w:sz w:val="28"/>
          <w:szCs w:val="28"/>
          <w:lang w:val="vi-VN"/>
        </w:rPr>
        <w:t xml:space="preserve">Luật sửa đổi, bổ sung một số điều của Luật Tổ chức Chính phủ và Luật Tổ chức chính quyền địa phương ngày </w:t>
      </w:r>
      <w:r w:rsidRPr="00351F11">
        <w:rPr>
          <w:sz w:val="28"/>
          <w:szCs w:val="28"/>
        </w:rPr>
        <w:t>22/11/</w:t>
      </w:r>
      <w:r w:rsidRPr="00351F11">
        <w:rPr>
          <w:sz w:val="28"/>
          <w:szCs w:val="28"/>
          <w:lang w:val="vi-VN"/>
        </w:rPr>
        <w:t>2019;</w:t>
      </w:r>
    </w:p>
    <w:p w:rsidR="008A4F7D" w:rsidRPr="00351F11" w:rsidRDefault="008A4F7D" w:rsidP="008A4F7D">
      <w:pPr>
        <w:pStyle w:val="NormalWeb"/>
        <w:shd w:val="clear" w:color="auto" w:fill="FFFFFF"/>
        <w:spacing w:before="120" w:beforeAutospacing="0" w:after="120" w:afterAutospacing="0"/>
        <w:ind w:firstLine="720"/>
        <w:jc w:val="both"/>
        <w:rPr>
          <w:sz w:val="28"/>
          <w:szCs w:val="28"/>
        </w:rPr>
      </w:pPr>
      <w:r w:rsidRPr="00351F11">
        <w:rPr>
          <w:iCs/>
          <w:sz w:val="28"/>
          <w:szCs w:val="28"/>
        </w:rPr>
        <w:t>- Luật ngân sách nhà nước ngày 25/6/2015;</w:t>
      </w:r>
    </w:p>
    <w:p w:rsidR="008A4F7D" w:rsidRPr="00393917" w:rsidRDefault="008A4F7D" w:rsidP="00393917">
      <w:pPr>
        <w:pStyle w:val="NormalWeb"/>
        <w:shd w:val="clear" w:color="auto" w:fill="FFFFFF"/>
        <w:spacing w:before="120" w:beforeAutospacing="0" w:after="120" w:afterAutospacing="0"/>
        <w:ind w:firstLine="720"/>
        <w:jc w:val="both"/>
        <w:rPr>
          <w:iCs/>
          <w:sz w:val="28"/>
          <w:szCs w:val="28"/>
        </w:rPr>
      </w:pPr>
      <w:r w:rsidRPr="00393917">
        <w:rPr>
          <w:iCs/>
          <w:sz w:val="28"/>
          <w:szCs w:val="28"/>
        </w:rPr>
        <w:t>- Nghị định số 163/2016/NĐ-CP ngày 21/12/2016 của Chính phủ quy định chi tiết thi hành một số điều của Luật ngân sách nhà nước;</w:t>
      </w:r>
    </w:p>
    <w:p w:rsidR="00393917" w:rsidRPr="00393917" w:rsidRDefault="00393917" w:rsidP="00393917">
      <w:pPr>
        <w:widowControl w:val="0"/>
        <w:spacing w:before="60" w:after="60"/>
        <w:ind w:firstLine="720"/>
        <w:jc w:val="both"/>
        <w:rPr>
          <w:color w:val="000000"/>
          <w:szCs w:val="28"/>
          <w:lang w:val="pt-BR"/>
        </w:rPr>
      </w:pPr>
      <w:r>
        <w:rPr>
          <w:color w:val="000000"/>
          <w:szCs w:val="28"/>
          <w:lang w:val="pt-BR"/>
        </w:rPr>
        <w:t xml:space="preserve">- </w:t>
      </w:r>
      <w:r w:rsidRPr="00393917">
        <w:rPr>
          <w:color w:val="000000"/>
          <w:szCs w:val="28"/>
          <w:lang w:val="pt-BR"/>
        </w:rPr>
        <w:t>N</w:t>
      </w:r>
      <w:bookmarkStart w:id="1" w:name="_Hlk142396354"/>
      <w:r w:rsidRPr="00393917">
        <w:rPr>
          <w:color w:val="000000"/>
          <w:szCs w:val="28"/>
          <w:lang w:val="pt-BR"/>
        </w:rPr>
        <w:t>ghị định số 33/2023/NĐ-CP ngày 10</w:t>
      </w:r>
      <w:r>
        <w:rPr>
          <w:color w:val="000000"/>
          <w:szCs w:val="28"/>
          <w:lang w:val="pt-BR"/>
        </w:rPr>
        <w:t>/6/2023</w:t>
      </w:r>
      <w:r w:rsidRPr="00393917">
        <w:rPr>
          <w:color w:val="000000"/>
          <w:szCs w:val="28"/>
          <w:lang w:val="pt-BR"/>
        </w:rPr>
        <w:t xml:space="preserve"> Chính phủ </w:t>
      </w:r>
      <w:bookmarkEnd w:id="1"/>
      <w:r w:rsidRPr="00393917">
        <w:rPr>
          <w:color w:val="000000"/>
          <w:szCs w:val="28"/>
          <w:lang w:val="pt-BR"/>
        </w:rPr>
        <w:t>quy định về cán bộ, công chức cấp xã và người hoạt động không chuyên trách ở cấp xã, ở thôn, tổ dân phố;</w:t>
      </w:r>
    </w:p>
    <w:p w:rsidR="00393917" w:rsidRPr="00393917" w:rsidRDefault="00393917" w:rsidP="00393917">
      <w:pPr>
        <w:widowControl w:val="0"/>
        <w:spacing w:before="60" w:after="60"/>
        <w:ind w:firstLine="720"/>
        <w:jc w:val="both"/>
        <w:rPr>
          <w:iCs/>
          <w:color w:val="000000"/>
          <w:szCs w:val="28"/>
          <w:lang w:val="pt-BR"/>
        </w:rPr>
      </w:pPr>
      <w:r>
        <w:rPr>
          <w:iCs/>
          <w:color w:val="000000"/>
          <w:szCs w:val="28"/>
          <w:lang w:val="pt-BR"/>
        </w:rPr>
        <w:t>-</w:t>
      </w:r>
      <w:r w:rsidRPr="00393917">
        <w:rPr>
          <w:iCs/>
          <w:color w:val="000000"/>
          <w:szCs w:val="28"/>
          <w:lang w:val="pt-BR"/>
        </w:rPr>
        <w:t xml:space="preserve"> Thông tư số </w:t>
      </w:r>
      <w:hyperlink r:id="rId7" w:tgtFrame="_blank" w:tooltip="Thông tư 04/2012/TT-BNV" w:history="1">
        <w:r w:rsidRPr="00393917">
          <w:rPr>
            <w:rStyle w:val="Hyperlink"/>
            <w:iCs/>
            <w:color w:val="000000"/>
            <w:szCs w:val="28"/>
            <w:u w:val="none"/>
            <w:lang w:val="pt-BR"/>
          </w:rPr>
          <w:t>04/2012/TT-BNV</w:t>
        </w:r>
      </w:hyperlink>
      <w:r w:rsidRPr="00393917">
        <w:rPr>
          <w:iCs/>
          <w:color w:val="000000"/>
          <w:szCs w:val="28"/>
          <w:lang w:val="pt-BR"/>
        </w:rPr>
        <w:t> ngày 31</w:t>
      </w:r>
      <w:r>
        <w:rPr>
          <w:iCs/>
          <w:color w:val="000000"/>
          <w:szCs w:val="28"/>
          <w:lang w:val="pt-BR"/>
        </w:rPr>
        <w:t>/</w:t>
      </w:r>
      <w:r w:rsidRPr="00393917">
        <w:rPr>
          <w:iCs/>
          <w:color w:val="000000"/>
          <w:szCs w:val="28"/>
          <w:lang w:val="pt-BR"/>
        </w:rPr>
        <w:t>8</w:t>
      </w:r>
      <w:r>
        <w:rPr>
          <w:iCs/>
          <w:color w:val="000000"/>
          <w:szCs w:val="28"/>
          <w:lang w:val="pt-BR"/>
        </w:rPr>
        <w:t>/</w:t>
      </w:r>
      <w:r w:rsidRPr="00393917">
        <w:rPr>
          <w:iCs/>
          <w:color w:val="000000"/>
          <w:szCs w:val="28"/>
          <w:lang w:val="pt-BR"/>
        </w:rPr>
        <w:t>2012 của Bộ trưởng Bộ Nội vụ hướng dẫn về tổ chức và hoạt động của thôn, tổ dân phố;</w:t>
      </w:r>
    </w:p>
    <w:p w:rsidR="00393917" w:rsidRPr="00393917" w:rsidRDefault="00393917" w:rsidP="00393917">
      <w:pPr>
        <w:widowControl w:val="0"/>
        <w:spacing w:before="60" w:after="60"/>
        <w:ind w:firstLine="720"/>
        <w:jc w:val="both"/>
        <w:rPr>
          <w:iCs/>
          <w:szCs w:val="28"/>
          <w:lang w:val="pt-BR"/>
        </w:rPr>
      </w:pPr>
      <w:r>
        <w:rPr>
          <w:iCs/>
          <w:color w:val="000000"/>
          <w:szCs w:val="28"/>
          <w:lang w:val="pt-BR"/>
        </w:rPr>
        <w:t>-</w:t>
      </w:r>
      <w:r w:rsidRPr="00393917">
        <w:rPr>
          <w:iCs/>
          <w:color w:val="000000"/>
          <w:szCs w:val="28"/>
          <w:lang w:val="pt-BR"/>
        </w:rPr>
        <w:t xml:space="preserve"> Thông tư số </w:t>
      </w:r>
      <w:hyperlink r:id="rId8" w:tgtFrame="_blank" w:tooltip="Thông tư 14/2018/TT-BNV" w:history="1">
        <w:r w:rsidRPr="00393917">
          <w:rPr>
            <w:rStyle w:val="Hyperlink"/>
            <w:iCs/>
            <w:color w:val="000000"/>
            <w:szCs w:val="28"/>
            <w:u w:val="none"/>
            <w:lang w:val="pt-BR"/>
          </w:rPr>
          <w:t>14/2018/TT-BNV</w:t>
        </w:r>
      </w:hyperlink>
      <w:r w:rsidRPr="00393917">
        <w:rPr>
          <w:iCs/>
          <w:color w:val="000000"/>
          <w:szCs w:val="28"/>
          <w:lang w:val="pt-BR"/>
        </w:rPr>
        <w:t> ngày 03</w:t>
      </w:r>
      <w:r>
        <w:rPr>
          <w:iCs/>
          <w:color w:val="000000"/>
          <w:szCs w:val="28"/>
          <w:lang w:val="pt-BR"/>
        </w:rPr>
        <w:t>/12/2018</w:t>
      </w:r>
      <w:r w:rsidRPr="00393917">
        <w:rPr>
          <w:iCs/>
          <w:color w:val="000000"/>
          <w:szCs w:val="28"/>
          <w:lang w:val="pt-BR"/>
        </w:rPr>
        <w:t xml:space="preserve"> của Bộ trưởng Bộ Nội vụ sửa đổi, bổ sung một số điều của Thông tư số </w:t>
      </w:r>
      <w:hyperlink r:id="rId9" w:tgtFrame="_blank" w:tooltip="Thông tư 04/2012/TT-BNV" w:history="1">
        <w:r w:rsidRPr="00393917">
          <w:rPr>
            <w:rStyle w:val="Hyperlink"/>
            <w:iCs/>
            <w:color w:val="000000"/>
            <w:szCs w:val="28"/>
            <w:u w:val="none"/>
            <w:lang w:val="pt-BR"/>
          </w:rPr>
          <w:t>04/2012/TT-BNV</w:t>
        </w:r>
      </w:hyperlink>
      <w:r w:rsidRPr="00393917">
        <w:rPr>
          <w:iCs/>
          <w:color w:val="000000"/>
          <w:szCs w:val="28"/>
          <w:lang w:val="pt-BR"/>
        </w:rPr>
        <w:t xml:space="preserve"> ngày 31 tháng 8 năm 2012 của Bộ trưởng Bộ Nội vụ hướng dẫn về tổ chức và hoạt </w:t>
      </w:r>
      <w:r w:rsidRPr="00393917">
        <w:rPr>
          <w:iCs/>
          <w:szCs w:val="28"/>
          <w:lang w:val="pt-BR"/>
        </w:rPr>
        <w:t>động của thôn, tổ dân phố;</w:t>
      </w:r>
    </w:p>
    <w:p w:rsidR="00393917" w:rsidRPr="00393917" w:rsidRDefault="00393917" w:rsidP="00393917">
      <w:pPr>
        <w:pStyle w:val="Heading3"/>
        <w:shd w:val="clear" w:color="auto" w:fill="FFFFFF"/>
        <w:spacing w:before="60" w:after="60"/>
        <w:ind w:firstLine="720"/>
        <w:jc w:val="both"/>
        <w:rPr>
          <w:iCs/>
          <w:szCs w:val="28"/>
          <w:lang w:val="pt-BR"/>
        </w:rPr>
      </w:pPr>
      <w:r>
        <w:rPr>
          <w:b w:val="0"/>
          <w:bCs w:val="0"/>
          <w:iCs/>
          <w:szCs w:val="28"/>
          <w:lang w:val="pt-BR"/>
        </w:rPr>
        <w:t>-</w:t>
      </w:r>
      <w:r w:rsidRPr="00393917">
        <w:rPr>
          <w:b w:val="0"/>
          <w:bCs w:val="0"/>
          <w:iCs/>
          <w:szCs w:val="28"/>
          <w:lang w:val="pt-BR"/>
        </w:rPr>
        <w:t xml:space="preserve"> </w:t>
      </w:r>
      <w:r w:rsidRPr="00393917">
        <w:rPr>
          <w:b w:val="0"/>
          <w:bCs w:val="0"/>
          <w:iCs/>
          <w:szCs w:val="28"/>
        </w:rPr>
        <w:t>Thông tư số 05/2022/TT-BNV ngày 23</w:t>
      </w:r>
      <w:r>
        <w:rPr>
          <w:b w:val="0"/>
          <w:bCs w:val="0"/>
          <w:iCs/>
          <w:szCs w:val="28"/>
        </w:rPr>
        <w:t>/5/</w:t>
      </w:r>
      <w:r w:rsidRPr="00393917">
        <w:rPr>
          <w:b w:val="0"/>
          <w:bCs w:val="0"/>
          <w:iCs/>
          <w:szCs w:val="28"/>
        </w:rPr>
        <w:t>2022 của Bộ Nội vụ sửa đổi bổ sung một số điều của Thông tư số 04/2012/TT-BNV ngày 31 tháng 8 năm 2012 của Bộ trưởng Bộ Nội vụ hướng dẫn về tổ chức và hoạt động của thôn, tổ dân phố</w:t>
      </w:r>
      <w:r>
        <w:rPr>
          <w:b w:val="0"/>
          <w:bCs w:val="0"/>
          <w:iCs/>
          <w:szCs w:val="28"/>
        </w:rPr>
        <w:t>.</w:t>
      </w:r>
    </w:p>
    <w:p w:rsidR="008A4F7D" w:rsidRPr="00351F11" w:rsidRDefault="008A4F7D" w:rsidP="008A4F7D">
      <w:pPr>
        <w:spacing w:before="120" w:after="120"/>
        <w:ind w:firstLine="709"/>
        <w:jc w:val="both"/>
        <w:rPr>
          <w:b/>
          <w:szCs w:val="28"/>
        </w:rPr>
      </w:pPr>
      <w:r w:rsidRPr="00351F11">
        <w:rPr>
          <w:b/>
          <w:szCs w:val="28"/>
        </w:rPr>
        <w:t>2. Sự cần thiết ban hành Nghị quyết</w:t>
      </w:r>
    </w:p>
    <w:p w:rsidR="00393917" w:rsidRPr="00393917" w:rsidRDefault="00393917" w:rsidP="00393917">
      <w:pPr>
        <w:pStyle w:val="NormalWeb"/>
        <w:shd w:val="clear" w:color="auto" w:fill="FFFFFF"/>
        <w:spacing w:before="120" w:beforeAutospacing="0" w:after="120" w:afterAutospacing="0"/>
        <w:ind w:firstLine="709"/>
        <w:jc w:val="both"/>
        <w:rPr>
          <w:rStyle w:val="SubtleEmphasis"/>
          <w:i w:val="0"/>
          <w:iCs w:val="0"/>
          <w:color w:val="auto"/>
          <w:sz w:val="28"/>
          <w:szCs w:val="28"/>
        </w:rPr>
      </w:pPr>
      <w:r w:rsidRPr="00393917">
        <w:rPr>
          <w:iCs/>
          <w:sz w:val="28"/>
          <w:szCs w:val="28"/>
        </w:rPr>
        <w:t>Thực hiện ý kiến của Thường trực Hội đồng nhân dân tỉnh (Công văn số 481/HĐND-KTNS ngày 18/10/2023) đề nghị Ủy ban nhân dan tỉnh chỉ đạo cơ quan chuyên môn nghiên cứu</w:t>
      </w:r>
      <w:r w:rsidRPr="00393917">
        <w:rPr>
          <w:sz w:val="28"/>
          <w:szCs w:val="28"/>
        </w:rPr>
        <w:t xml:space="preserve"> cần thiết đề nghị xây dựng Nghị quyết đặc thù riêng để hỗ trợ mức chi cho công tác đào tạo, bồi dưỡng đối với </w:t>
      </w:r>
      <w:r w:rsidRPr="00393917">
        <w:rPr>
          <w:rStyle w:val="SubtleEmphasis"/>
          <w:i w:val="0"/>
          <w:color w:val="auto"/>
          <w:sz w:val="28"/>
          <w:szCs w:val="28"/>
        </w:rPr>
        <w:t>đối tượng là cán bộ, đoàn viên, hội viên các tổ chức đoàn thể ở ấp, khu phố.</w:t>
      </w:r>
    </w:p>
    <w:p w:rsidR="00393917" w:rsidRPr="00393917" w:rsidRDefault="00393917" w:rsidP="00393917">
      <w:pPr>
        <w:pStyle w:val="NormalWeb"/>
        <w:shd w:val="clear" w:color="auto" w:fill="FFFFFF"/>
        <w:spacing w:before="120" w:beforeAutospacing="0" w:after="120" w:afterAutospacing="0"/>
        <w:ind w:firstLine="709"/>
        <w:jc w:val="both"/>
        <w:rPr>
          <w:sz w:val="28"/>
          <w:szCs w:val="28"/>
          <w:shd w:val="clear" w:color="auto" w:fill="FFFFFF"/>
        </w:rPr>
      </w:pPr>
      <w:r w:rsidRPr="00393917">
        <w:rPr>
          <w:rStyle w:val="SubtleEmphasis"/>
          <w:i w:val="0"/>
          <w:color w:val="auto"/>
          <w:sz w:val="28"/>
          <w:szCs w:val="28"/>
        </w:rPr>
        <w:t xml:space="preserve">Khoản 1, Điều 35, </w:t>
      </w:r>
      <w:r w:rsidRPr="00393917">
        <w:rPr>
          <w:sz w:val="28"/>
          <w:szCs w:val="28"/>
          <w:lang w:val="pt-BR"/>
        </w:rPr>
        <w:t xml:space="preserve">Nghị định số 33/2023/NĐ-CP ngày 10 tháng 6 năm 2023 của Chính phủ quy định về cán bộ, công chức cấp xã và người hoạt động không chuyên trách ở cấp xã, ở thôn, tổ dân phố: </w:t>
      </w:r>
      <w:r w:rsidRPr="00393917">
        <w:rPr>
          <w:i/>
          <w:sz w:val="28"/>
          <w:szCs w:val="28"/>
          <w:lang w:val="pt-BR"/>
        </w:rPr>
        <w:t>“</w:t>
      </w:r>
      <w:r w:rsidRPr="00393917">
        <w:rPr>
          <w:i/>
          <w:sz w:val="28"/>
          <w:szCs w:val="28"/>
          <w:shd w:val="clear" w:color="auto" w:fill="FFFFFF"/>
        </w:rPr>
        <w:t>1. Người hoạt động không chuyên trách ở cấp xã, ở thôn, tổ dân phố và người trực tiếp tham gia hoạt động ở thôn, tổ dân phố được đào tạo, bồi dưỡng kiến thức phù hợp với yêu cầu nhiệm vụ hiện đang đảm nhiệm; khi được cử đi đào tạo, bồi dưỡng thì được hưởng chế độ theo quy định của pháp luật”.</w:t>
      </w:r>
      <w:r w:rsidRPr="00393917">
        <w:rPr>
          <w:sz w:val="28"/>
          <w:szCs w:val="28"/>
          <w:shd w:val="clear" w:color="auto" w:fill="FFFFFF"/>
        </w:rPr>
        <w:t xml:space="preserve"> Hiện nay, đối tượng người hoạt động không chuyên trách ở cấp xã, ở ấp, khu phố khi được cử đi đào tạo, bồi dưỡng được hưởng chế độ theo Nghị quyết số 67/2023/NQ-HĐND ngày 08/12/2023 của Hội đồng nhân dân tỉnh Quy định một số nội dung chi, mức chi cho công tác tổ chức đào tạo, bồi dưỡng cán bộ, công chức, viên chức trên địa bàn tỉnh Tây Ninh. Riêng người trực tiếp tham gia hoạt động ở</w:t>
      </w:r>
      <w:r w:rsidRPr="00393917">
        <w:rPr>
          <w:sz w:val="28"/>
          <w:szCs w:val="28"/>
        </w:rPr>
        <w:t xml:space="preserve"> ấp, khu phố chưa có quy định hỗ trợ đào tạo, bồi dưỡng.</w:t>
      </w:r>
    </w:p>
    <w:p w:rsidR="008A4F7D" w:rsidRPr="00393917" w:rsidRDefault="00393917" w:rsidP="00393917">
      <w:pPr>
        <w:spacing w:before="120" w:after="120"/>
        <w:ind w:firstLine="709"/>
        <w:jc w:val="both"/>
        <w:rPr>
          <w:szCs w:val="28"/>
        </w:rPr>
      </w:pPr>
      <w:r w:rsidRPr="00393917">
        <w:rPr>
          <w:szCs w:val="28"/>
          <w:shd w:val="clear" w:color="auto" w:fill="FFFFFF"/>
        </w:rPr>
        <w:t>Từ cơ sở nêu trên, để các đối tượng</w:t>
      </w:r>
      <w:r w:rsidRPr="00393917">
        <w:rPr>
          <w:rStyle w:val="SubtleEmphasis"/>
          <w:i w:val="0"/>
          <w:color w:val="auto"/>
          <w:szCs w:val="28"/>
        </w:rPr>
        <w:t xml:space="preserve"> là cán bộ, đoàn viên, hội viên các tổ chức đoàn thể ở ấp, khu phố và</w:t>
      </w:r>
      <w:r w:rsidRPr="00393917">
        <w:rPr>
          <w:szCs w:val="28"/>
          <w:shd w:val="clear" w:color="auto" w:fill="FFFFFF"/>
        </w:rPr>
        <w:t xml:space="preserve"> người trực tiếp tham gia hoạt động ở</w:t>
      </w:r>
      <w:r w:rsidRPr="00393917">
        <w:rPr>
          <w:szCs w:val="28"/>
        </w:rPr>
        <w:t xml:space="preserve"> ấp, khu phố</w:t>
      </w:r>
      <w:r w:rsidRPr="00393917">
        <w:rPr>
          <w:szCs w:val="28"/>
          <w:shd w:val="clear" w:color="auto" w:fill="FFFFFF"/>
        </w:rPr>
        <w:t xml:space="preserve"> được </w:t>
      </w:r>
      <w:r w:rsidRPr="00393917">
        <w:rPr>
          <w:szCs w:val="28"/>
        </w:rPr>
        <w:t xml:space="preserve">cấp có thẩm quyền cử tham gia đào tạo, bồi dưỡng có chế độ hỗ trợ, </w:t>
      </w:r>
      <w:r w:rsidR="000609F8">
        <w:rPr>
          <w:szCs w:val="28"/>
        </w:rPr>
        <w:t xml:space="preserve">thì việc ban hành Nghị quyết của Hội đồng nhân dân tỉnh </w:t>
      </w:r>
      <w:r w:rsidRPr="00393917">
        <w:rPr>
          <w:szCs w:val="28"/>
          <w:lang w:val="sq-AL"/>
        </w:rPr>
        <w:t>quy định</w:t>
      </w:r>
      <w:r w:rsidRPr="00393917">
        <w:rPr>
          <w:rStyle w:val="SubtleEmphasis"/>
          <w:i w:val="0"/>
          <w:color w:val="auto"/>
          <w:szCs w:val="28"/>
        </w:rPr>
        <w:t xml:space="preserve"> </w:t>
      </w:r>
      <w:r w:rsidRPr="00393917">
        <w:rPr>
          <w:szCs w:val="28"/>
        </w:rPr>
        <w:t xml:space="preserve">nội dung chi, mức chi trong công tác đào tạo, bồi dưỡng đối với người không hưởng lương, phụ cấp từ ngân sách </w:t>
      </w:r>
      <w:r w:rsidRPr="00393917">
        <w:rPr>
          <w:szCs w:val="28"/>
        </w:rPr>
        <w:lastRenderedPageBreak/>
        <w:t>nhà nước; người trực tiếp tham gia hoạt động ở ấp, khu phố được cấp có thẩm quyền cử tham gia đào tạo lý luận chính trị, bồi dưỡng nghiệp vụ trên địa bàn tỉnh Tây Ninh</w:t>
      </w:r>
      <w:r>
        <w:rPr>
          <w:szCs w:val="28"/>
        </w:rPr>
        <w:t xml:space="preserve"> </w:t>
      </w:r>
      <w:r w:rsidR="008A4F7D" w:rsidRPr="00351F11">
        <w:rPr>
          <w:szCs w:val="28"/>
        </w:rPr>
        <w:t>là cần thiết.</w:t>
      </w:r>
    </w:p>
    <w:p w:rsidR="008A4F7D" w:rsidRPr="00351F11" w:rsidRDefault="008A4F7D" w:rsidP="008A4F7D">
      <w:pPr>
        <w:spacing w:before="120" w:after="120"/>
        <w:ind w:firstLine="709"/>
        <w:jc w:val="both"/>
        <w:rPr>
          <w:b/>
          <w:bCs/>
          <w:szCs w:val="28"/>
        </w:rPr>
      </w:pPr>
      <w:r w:rsidRPr="00351F11">
        <w:rPr>
          <w:b/>
          <w:bCs/>
          <w:szCs w:val="28"/>
        </w:rPr>
        <w:t xml:space="preserve">II. MỤC ĐÍCH, QUAN ĐIỂM XÂY DỰNG </w:t>
      </w:r>
      <w:r w:rsidRPr="00351F11">
        <w:rPr>
          <w:b/>
          <w:szCs w:val="28"/>
        </w:rPr>
        <w:t>NGHỊ QUYẾT</w:t>
      </w:r>
    </w:p>
    <w:p w:rsidR="008A4F7D" w:rsidRPr="00351F11" w:rsidRDefault="008A4F7D" w:rsidP="008A4F7D">
      <w:pPr>
        <w:spacing w:before="120" w:after="120"/>
        <w:ind w:firstLine="709"/>
        <w:jc w:val="both"/>
        <w:rPr>
          <w:b/>
          <w:bCs/>
          <w:szCs w:val="28"/>
        </w:rPr>
      </w:pPr>
      <w:r w:rsidRPr="00351F11">
        <w:rPr>
          <w:b/>
          <w:bCs/>
          <w:szCs w:val="28"/>
        </w:rPr>
        <w:t>1. Mục đích</w:t>
      </w:r>
    </w:p>
    <w:p w:rsidR="000609F8" w:rsidRDefault="008A4F7D" w:rsidP="008A4F7D">
      <w:pPr>
        <w:spacing w:before="120" w:after="120"/>
        <w:ind w:firstLine="709"/>
        <w:jc w:val="both"/>
        <w:rPr>
          <w:szCs w:val="28"/>
        </w:rPr>
      </w:pPr>
      <w:r w:rsidRPr="00351F11">
        <w:rPr>
          <w:spacing w:val="-2"/>
          <w:szCs w:val="28"/>
        </w:rPr>
        <w:t xml:space="preserve">Để </w:t>
      </w:r>
      <w:r w:rsidR="000609F8">
        <w:rPr>
          <w:spacing w:val="-2"/>
          <w:szCs w:val="28"/>
        </w:rPr>
        <w:t xml:space="preserve">hỗ trợ một phần chi phí đào tạo, bồi dưỡng đối với </w:t>
      </w:r>
      <w:r w:rsidR="000609F8" w:rsidRPr="00393917">
        <w:rPr>
          <w:szCs w:val="28"/>
        </w:rPr>
        <w:t>người không hưởng lương, phụ cấp từ ngân sách nhà nước; người trực tiếp tham gia hoạt động ở ấp, khu phố được cấp có thẩm quyền cử tham gia đào tạo lý luận chính trị, bồi dưỡng nghiệp vụ trên địa bàn tỉnh Tây Ninh</w:t>
      </w:r>
      <w:r w:rsidR="000609F8">
        <w:rPr>
          <w:szCs w:val="28"/>
        </w:rPr>
        <w:t>.</w:t>
      </w:r>
    </w:p>
    <w:p w:rsidR="008A4F7D" w:rsidRPr="00351F11" w:rsidRDefault="008A4F7D" w:rsidP="008A4F7D">
      <w:pPr>
        <w:spacing w:before="120" w:after="120"/>
        <w:ind w:firstLine="709"/>
        <w:jc w:val="both"/>
        <w:rPr>
          <w:b/>
          <w:szCs w:val="28"/>
        </w:rPr>
      </w:pPr>
      <w:r w:rsidRPr="00351F11">
        <w:rPr>
          <w:b/>
          <w:szCs w:val="28"/>
        </w:rPr>
        <w:t>2. Quan điểm xây dựng nghị quyết</w:t>
      </w:r>
    </w:p>
    <w:p w:rsidR="008A4F7D" w:rsidRPr="00351F11" w:rsidRDefault="008A4F7D" w:rsidP="008A4F7D">
      <w:pPr>
        <w:spacing w:before="120" w:after="120"/>
        <w:ind w:firstLine="709"/>
        <w:jc w:val="both"/>
        <w:rPr>
          <w:szCs w:val="28"/>
        </w:rPr>
      </w:pPr>
      <w:r w:rsidRPr="00351F11">
        <w:rPr>
          <w:szCs w:val="28"/>
          <w:shd w:val="clear" w:color="auto" w:fill="FFFFFF"/>
        </w:rPr>
        <w:t>Xây dựng Nghị quyết phải bảo đảm tuân thủ đúng quy định của pháp luật về trình tự, thủ tục ban hành văn bản quy phạm pháp luật</w:t>
      </w:r>
      <w:bookmarkStart w:id="2" w:name="_Hlk126563548"/>
      <w:r w:rsidRPr="00351F11">
        <w:rPr>
          <w:szCs w:val="28"/>
        </w:rPr>
        <w:t xml:space="preserve"> theo Luật Ban hành văn bản quy phạm pháp luật năm 2015 (được sửa đổi, bổ sung năm 2020), các văn bản hướng dẫn, quy định chi tiết một số điều và biện pháp thi hành Luật Ban hành văn bản quy phạm pháp luật của cơ quan có thẩm quyền và phù hợp với tình hình thực tế, khả năng ngân sách của địa phương.</w:t>
      </w:r>
    </w:p>
    <w:bookmarkEnd w:id="2"/>
    <w:p w:rsidR="008A4F7D" w:rsidRPr="00351F11" w:rsidRDefault="008A4F7D" w:rsidP="008A4F7D">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b/>
          <w:szCs w:val="28"/>
          <w:lang w:val="nl-NL"/>
        </w:rPr>
      </w:pPr>
      <w:r w:rsidRPr="00351F11">
        <w:rPr>
          <w:b/>
          <w:szCs w:val="28"/>
        </w:rPr>
        <w:t xml:space="preserve">III. </w:t>
      </w:r>
      <w:r w:rsidRPr="00351F11">
        <w:rPr>
          <w:b/>
          <w:szCs w:val="28"/>
          <w:lang w:val="nl-NL"/>
        </w:rPr>
        <w:t>BỐ CỤC VÀ NỘI DUNG CƠ BẢN CỦA NGHỊ QUYẾT</w:t>
      </w:r>
    </w:p>
    <w:p w:rsidR="008A4F7D" w:rsidRPr="00351F11" w:rsidRDefault="008A4F7D" w:rsidP="008A4F7D">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b/>
          <w:szCs w:val="28"/>
          <w:lang w:val="nl-NL"/>
        </w:rPr>
      </w:pPr>
      <w:r w:rsidRPr="00351F11">
        <w:rPr>
          <w:b/>
          <w:szCs w:val="28"/>
          <w:lang w:val="nl-NL"/>
        </w:rPr>
        <w:t>1. Bố cục Nghị quyết</w:t>
      </w:r>
    </w:p>
    <w:p w:rsidR="00BC6AC1" w:rsidRPr="00351F11" w:rsidRDefault="000609F8" w:rsidP="00BC6AC1">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szCs w:val="28"/>
          <w:lang w:val="nl-NL"/>
        </w:rPr>
      </w:pPr>
      <w:r>
        <w:rPr>
          <w:szCs w:val="28"/>
          <w:lang w:val="nl-NL"/>
        </w:rPr>
        <w:t xml:space="preserve">Nghị quyết có </w:t>
      </w:r>
      <w:r w:rsidR="00AD52E8">
        <w:rPr>
          <w:szCs w:val="28"/>
          <w:lang w:val="nl-NL"/>
        </w:rPr>
        <w:t>6</w:t>
      </w:r>
      <w:r w:rsidR="00BC6AC1" w:rsidRPr="00351F11">
        <w:rPr>
          <w:szCs w:val="28"/>
          <w:lang w:val="nl-NL"/>
        </w:rPr>
        <w:t xml:space="preserve"> Điều, cụ thể:</w:t>
      </w:r>
    </w:p>
    <w:p w:rsidR="00BC6AC1" w:rsidRPr="00351F11" w:rsidRDefault="00BC6AC1" w:rsidP="00BC6AC1">
      <w:pPr>
        <w:pStyle w:val="NoSpacing"/>
        <w:spacing w:before="120" w:after="120"/>
        <w:ind w:left="720"/>
        <w:jc w:val="both"/>
        <w:rPr>
          <w:szCs w:val="28"/>
          <w:lang w:val="nl-NL"/>
        </w:rPr>
      </w:pPr>
      <w:r w:rsidRPr="00351F11">
        <w:rPr>
          <w:szCs w:val="28"/>
          <w:lang w:val="nl-NL"/>
        </w:rPr>
        <w:t>- Điều 1. Phạm vi điều chỉnh và đối tượng áp dụng</w:t>
      </w:r>
    </w:p>
    <w:p w:rsidR="00AD52E8" w:rsidRDefault="00BC6AC1" w:rsidP="00BC6AC1">
      <w:pPr>
        <w:pStyle w:val="NoSpacing"/>
        <w:spacing w:before="120" w:after="120"/>
        <w:ind w:left="720"/>
        <w:jc w:val="both"/>
        <w:rPr>
          <w:szCs w:val="28"/>
          <w:lang w:val="nl-NL"/>
        </w:rPr>
      </w:pPr>
      <w:r w:rsidRPr="00351F11">
        <w:rPr>
          <w:szCs w:val="28"/>
          <w:lang w:val="nl-NL"/>
        </w:rPr>
        <w:t xml:space="preserve">- Điều 2. Quy định một số nội dung chi, mức chi </w:t>
      </w:r>
    </w:p>
    <w:p w:rsidR="00BC6AC1" w:rsidRPr="00351F11" w:rsidRDefault="00BC6AC1" w:rsidP="00BC6AC1">
      <w:pPr>
        <w:pStyle w:val="NoSpacing"/>
        <w:spacing w:before="120" w:after="120"/>
        <w:ind w:left="720"/>
        <w:jc w:val="both"/>
        <w:rPr>
          <w:szCs w:val="28"/>
          <w:lang w:val="nl-NL"/>
        </w:rPr>
      </w:pPr>
      <w:r w:rsidRPr="00351F11">
        <w:rPr>
          <w:szCs w:val="28"/>
          <w:lang w:val="nl-NL"/>
        </w:rPr>
        <w:t xml:space="preserve">- Điều 3. </w:t>
      </w:r>
      <w:r w:rsidR="00AD52E8">
        <w:rPr>
          <w:szCs w:val="28"/>
          <w:lang w:val="nl-NL"/>
        </w:rPr>
        <w:t>Nguồn kinh phí</w:t>
      </w:r>
    </w:p>
    <w:p w:rsidR="00BC6AC1" w:rsidRPr="00351F11" w:rsidRDefault="00BC6AC1" w:rsidP="00BC6AC1">
      <w:pPr>
        <w:pStyle w:val="BodyTextIndent"/>
        <w:tabs>
          <w:tab w:val="left" w:pos="720"/>
        </w:tabs>
        <w:spacing w:before="120"/>
        <w:ind w:left="720"/>
        <w:jc w:val="both"/>
        <w:rPr>
          <w:snapToGrid w:val="0"/>
          <w:szCs w:val="28"/>
          <w:lang w:val="nl-NL"/>
        </w:rPr>
      </w:pPr>
      <w:r w:rsidRPr="00351F11">
        <w:rPr>
          <w:snapToGrid w:val="0"/>
          <w:szCs w:val="28"/>
          <w:lang w:val="nl-NL"/>
        </w:rPr>
        <w:t xml:space="preserve">- Điều </w:t>
      </w:r>
      <w:r w:rsidR="00AD52E8">
        <w:rPr>
          <w:snapToGrid w:val="0"/>
          <w:szCs w:val="28"/>
          <w:lang w:val="nl-NL"/>
        </w:rPr>
        <w:t>4</w:t>
      </w:r>
      <w:r w:rsidRPr="00351F11">
        <w:rPr>
          <w:snapToGrid w:val="0"/>
          <w:szCs w:val="28"/>
          <w:lang w:val="nl-NL"/>
        </w:rPr>
        <w:t xml:space="preserve">. Điều khoản </w:t>
      </w:r>
      <w:r w:rsidR="00AD52E8">
        <w:rPr>
          <w:snapToGrid w:val="0"/>
          <w:szCs w:val="28"/>
          <w:lang w:val="nl-NL"/>
        </w:rPr>
        <w:t>thi hành</w:t>
      </w:r>
    </w:p>
    <w:p w:rsidR="00BC6AC1" w:rsidRPr="00351F11" w:rsidRDefault="00BC6AC1" w:rsidP="00BC6AC1">
      <w:pPr>
        <w:spacing w:before="120" w:after="120"/>
        <w:ind w:left="720"/>
        <w:jc w:val="both"/>
        <w:rPr>
          <w:spacing w:val="-4"/>
          <w:szCs w:val="28"/>
        </w:rPr>
      </w:pPr>
      <w:r w:rsidRPr="00351F11">
        <w:rPr>
          <w:spacing w:val="-4"/>
          <w:szCs w:val="28"/>
        </w:rPr>
        <w:t xml:space="preserve">- Điều </w:t>
      </w:r>
      <w:r w:rsidR="00AD52E8">
        <w:rPr>
          <w:spacing w:val="-4"/>
          <w:szCs w:val="28"/>
        </w:rPr>
        <w:t>5</w:t>
      </w:r>
      <w:r w:rsidRPr="00351F11">
        <w:rPr>
          <w:spacing w:val="-4"/>
          <w:szCs w:val="28"/>
        </w:rPr>
        <w:t>. Tổ chức thực hiện</w:t>
      </w:r>
    </w:p>
    <w:p w:rsidR="00BC6AC1" w:rsidRPr="00351F11" w:rsidRDefault="00BC6AC1" w:rsidP="00BC6AC1">
      <w:pPr>
        <w:spacing w:before="120" w:after="120"/>
        <w:ind w:left="720"/>
        <w:jc w:val="both"/>
        <w:rPr>
          <w:spacing w:val="-4"/>
          <w:szCs w:val="28"/>
        </w:rPr>
      </w:pPr>
      <w:r w:rsidRPr="00351F11">
        <w:rPr>
          <w:spacing w:val="-4"/>
          <w:szCs w:val="28"/>
        </w:rPr>
        <w:t xml:space="preserve">- Điều </w:t>
      </w:r>
      <w:r w:rsidR="00AD52E8">
        <w:rPr>
          <w:spacing w:val="-4"/>
          <w:szCs w:val="28"/>
        </w:rPr>
        <w:t>6</w:t>
      </w:r>
      <w:r w:rsidRPr="00351F11">
        <w:rPr>
          <w:spacing w:val="-4"/>
          <w:szCs w:val="28"/>
        </w:rPr>
        <w:t>. Hiệu lực thi hành</w:t>
      </w:r>
    </w:p>
    <w:p w:rsidR="008A4F7D" w:rsidRPr="00351F11" w:rsidRDefault="008A4F7D" w:rsidP="008A4F7D">
      <w:pPr>
        <w:pBdr>
          <w:top w:val="dotted" w:sz="4" w:space="0" w:color="FFFFFF"/>
          <w:left w:val="dotted" w:sz="4" w:space="0" w:color="FFFFFF"/>
          <w:bottom w:val="dotted" w:sz="4" w:space="5" w:color="FFFFFF"/>
          <w:right w:val="dotted" w:sz="4" w:space="0" w:color="FFFFFF"/>
        </w:pBdr>
        <w:shd w:val="clear" w:color="auto" w:fill="FFFFFF"/>
        <w:spacing w:before="120" w:after="120"/>
        <w:ind w:firstLine="720"/>
        <w:jc w:val="both"/>
        <w:rPr>
          <w:b/>
          <w:szCs w:val="28"/>
          <w:lang w:val="nl-NL"/>
        </w:rPr>
      </w:pPr>
      <w:r w:rsidRPr="00351F11">
        <w:rPr>
          <w:b/>
          <w:szCs w:val="28"/>
          <w:lang w:val="nl-NL"/>
        </w:rPr>
        <w:t>2. Nội dung của Nghị quyết</w:t>
      </w:r>
    </w:p>
    <w:p w:rsidR="008A4F7D" w:rsidRPr="00351F11" w:rsidRDefault="008A4F7D" w:rsidP="008A4F7D">
      <w:pPr>
        <w:spacing w:before="120" w:after="120"/>
        <w:ind w:firstLine="709"/>
        <w:jc w:val="both"/>
        <w:rPr>
          <w:szCs w:val="28"/>
        </w:rPr>
      </w:pPr>
      <w:r w:rsidRPr="00351F11">
        <w:rPr>
          <w:spacing w:val="-4"/>
          <w:szCs w:val="28"/>
        </w:rPr>
        <w:t xml:space="preserve">Nghị quyết </w:t>
      </w:r>
      <w:r w:rsidRPr="00351F11">
        <w:rPr>
          <w:bCs/>
          <w:szCs w:val="28"/>
        </w:rPr>
        <w:t xml:space="preserve">của Hội đồng nhân dân tỉnh </w:t>
      </w:r>
      <w:r w:rsidRPr="00351F11">
        <w:rPr>
          <w:szCs w:val="28"/>
        </w:rPr>
        <w:t xml:space="preserve">quy định </w:t>
      </w:r>
      <w:r w:rsidR="00AD52E8" w:rsidRPr="00393917">
        <w:rPr>
          <w:szCs w:val="28"/>
        </w:rPr>
        <w:t>nội dung chi, mức chi trong công tác đào tạo, bồi dưỡng đối với người không hưởng lương, phụ cấp từ ngân sách nhà nước; người trực tiếp tham gia hoạt động ở ấp, khu phố được cấp có thẩm quyền cử tham gia đào tạo lý luận chính trị, bồi dưỡng nghiệp vụ trên địa bàn tỉnh Tây Ninh</w:t>
      </w:r>
      <w:r w:rsidR="00AD52E8">
        <w:rPr>
          <w:szCs w:val="28"/>
        </w:rPr>
        <w:t xml:space="preserve">, gồm các nội dung </w:t>
      </w:r>
      <w:r w:rsidRPr="00351F11">
        <w:rPr>
          <w:szCs w:val="28"/>
        </w:rPr>
        <w:t>như sau:</w:t>
      </w:r>
    </w:p>
    <w:p w:rsidR="008A4F7D" w:rsidRPr="00351F11" w:rsidRDefault="008A4F7D" w:rsidP="008A4F7D">
      <w:pPr>
        <w:spacing w:before="120" w:after="120"/>
        <w:ind w:firstLine="709"/>
        <w:jc w:val="both"/>
        <w:rPr>
          <w:b/>
          <w:szCs w:val="28"/>
          <w:lang w:val="it-IT"/>
        </w:rPr>
      </w:pPr>
      <w:r w:rsidRPr="00351F11">
        <w:rPr>
          <w:b/>
          <w:szCs w:val="28"/>
          <w:lang w:val="it-IT"/>
        </w:rPr>
        <w:t>2.1. Phạm vi điều chỉnh</w:t>
      </w:r>
    </w:p>
    <w:p w:rsidR="00AD52E8" w:rsidRPr="002C0716" w:rsidRDefault="00AD52E8" w:rsidP="00AD52E8">
      <w:pPr>
        <w:pStyle w:val="NoSpacing"/>
        <w:spacing w:before="60" w:after="60"/>
        <w:ind w:firstLine="720"/>
        <w:jc w:val="both"/>
        <w:rPr>
          <w:color w:val="000000" w:themeColor="text1"/>
          <w:szCs w:val="28"/>
        </w:rPr>
      </w:pPr>
      <w:r>
        <w:rPr>
          <w:color w:val="000000" w:themeColor="text1"/>
          <w:szCs w:val="28"/>
        </w:rPr>
        <w:t xml:space="preserve">a) </w:t>
      </w:r>
      <w:r w:rsidRPr="002C0716">
        <w:rPr>
          <w:color w:val="000000" w:themeColor="text1"/>
          <w:szCs w:val="28"/>
        </w:rPr>
        <w:t>Nghị quyết này quy đị</w:t>
      </w:r>
      <w:r>
        <w:rPr>
          <w:color w:val="000000" w:themeColor="text1"/>
          <w:szCs w:val="28"/>
        </w:rPr>
        <w:t>nh</w:t>
      </w:r>
      <w:r w:rsidRPr="002C0716">
        <w:rPr>
          <w:color w:val="000000" w:themeColor="text1"/>
          <w:szCs w:val="28"/>
        </w:rPr>
        <w:t xml:space="preserve"> nội dung chi, mức chi cho công tác đào tạo, bồi dưỡng đối với người không hưởng lương</w:t>
      </w:r>
      <w:r>
        <w:rPr>
          <w:color w:val="000000" w:themeColor="text1"/>
          <w:szCs w:val="28"/>
        </w:rPr>
        <w:t>, phụ cấp</w:t>
      </w:r>
      <w:r w:rsidRPr="002C0716">
        <w:rPr>
          <w:color w:val="000000" w:themeColor="text1"/>
          <w:szCs w:val="28"/>
        </w:rPr>
        <w:t xml:space="preserve"> từ ngân sách nhà nước</w:t>
      </w:r>
      <w:r>
        <w:rPr>
          <w:color w:val="000000" w:themeColor="text1"/>
          <w:szCs w:val="28"/>
        </w:rPr>
        <w:t>;</w:t>
      </w:r>
      <w:r w:rsidRPr="002C0716">
        <w:rPr>
          <w:color w:val="000000" w:themeColor="text1"/>
          <w:szCs w:val="28"/>
        </w:rPr>
        <w:t xml:space="preserve"> người trực tiếp tham gia hoạt động ở ấp, khu phố được cấp có thẩm quyền cử tham gia đào tạo</w:t>
      </w:r>
      <w:r>
        <w:rPr>
          <w:color w:val="000000" w:themeColor="text1"/>
          <w:szCs w:val="28"/>
        </w:rPr>
        <w:t xml:space="preserve"> lý luận chính trị</w:t>
      </w:r>
      <w:r w:rsidRPr="002C0716">
        <w:rPr>
          <w:color w:val="000000" w:themeColor="text1"/>
          <w:szCs w:val="28"/>
        </w:rPr>
        <w:t>, bồi dưỡng</w:t>
      </w:r>
      <w:r>
        <w:rPr>
          <w:color w:val="000000" w:themeColor="text1"/>
          <w:szCs w:val="28"/>
        </w:rPr>
        <w:t xml:space="preserve"> nghiệp vụ</w:t>
      </w:r>
      <w:r w:rsidRPr="002C0716">
        <w:rPr>
          <w:color w:val="000000" w:themeColor="text1"/>
          <w:szCs w:val="28"/>
        </w:rPr>
        <w:t xml:space="preserve"> trên địa bàn tỉnh Tây Ninh</w:t>
      </w:r>
      <w:r>
        <w:rPr>
          <w:color w:val="000000" w:themeColor="text1"/>
          <w:szCs w:val="28"/>
        </w:rPr>
        <w:t>;</w:t>
      </w:r>
      <w:r w:rsidRPr="002C0716">
        <w:rPr>
          <w:color w:val="000000" w:themeColor="text1"/>
          <w:szCs w:val="28"/>
        </w:rPr>
        <w:t xml:space="preserve"> </w:t>
      </w:r>
    </w:p>
    <w:p w:rsidR="00AD52E8" w:rsidRPr="002C0716" w:rsidRDefault="00AD52E8" w:rsidP="00AD52E8">
      <w:pPr>
        <w:pStyle w:val="NoSpacing"/>
        <w:spacing w:before="60" w:after="60"/>
        <w:ind w:firstLine="720"/>
        <w:jc w:val="both"/>
        <w:rPr>
          <w:color w:val="000000" w:themeColor="text1"/>
          <w:szCs w:val="28"/>
        </w:rPr>
      </w:pPr>
      <w:r>
        <w:rPr>
          <w:color w:val="000000" w:themeColor="text1"/>
          <w:szCs w:val="28"/>
        </w:rPr>
        <w:lastRenderedPageBreak/>
        <w:t xml:space="preserve">b) </w:t>
      </w:r>
      <w:r w:rsidRPr="002C0716">
        <w:rPr>
          <w:color w:val="000000" w:themeColor="text1"/>
          <w:szCs w:val="28"/>
        </w:rPr>
        <w:t>Các trường hợp người không hưởng lương</w:t>
      </w:r>
      <w:r>
        <w:rPr>
          <w:color w:val="000000" w:themeColor="text1"/>
          <w:szCs w:val="28"/>
        </w:rPr>
        <w:t>, phụ cấp</w:t>
      </w:r>
      <w:r w:rsidRPr="002C0716">
        <w:rPr>
          <w:color w:val="000000" w:themeColor="text1"/>
          <w:szCs w:val="28"/>
        </w:rPr>
        <w:t xml:space="preserve"> từ ngân sách nhà nước; người trực tiếp tham gia hoạt động ở ấp, khu phố được cử đi đào tạo, bồi dưỡng theo các Đề án/Dự án của Trung ương, của tỉnh mà các Đề án/Dự án đó có quy định riêng thì thực hiện theo các Đề án/Dự án đó.</w:t>
      </w:r>
    </w:p>
    <w:p w:rsidR="00AD52E8" w:rsidRPr="00AD52E8" w:rsidRDefault="00AD52E8" w:rsidP="00AD52E8">
      <w:pPr>
        <w:pStyle w:val="NoSpacing"/>
        <w:spacing w:before="60" w:after="60"/>
        <w:ind w:firstLine="720"/>
        <w:jc w:val="both"/>
        <w:rPr>
          <w:b/>
          <w:color w:val="000000" w:themeColor="text1"/>
          <w:szCs w:val="28"/>
          <w:lang w:val="nl-NL"/>
        </w:rPr>
      </w:pPr>
      <w:r w:rsidRPr="00AD52E8">
        <w:rPr>
          <w:b/>
          <w:color w:val="000000" w:themeColor="text1"/>
          <w:szCs w:val="28"/>
          <w:lang w:val="nl-NL"/>
        </w:rPr>
        <w:t>2.2. Đối tượng áp dụng</w:t>
      </w:r>
    </w:p>
    <w:p w:rsidR="00AD52E8" w:rsidRDefault="00AD52E8" w:rsidP="00AD52E8">
      <w:pPr>
        <w:pStyle w:val="NoSpacing"/>
        <w:spacing w:before="60" w:after="60"/>
        <w:ind w:firstLine="720"/>
        <w:jc w:val="both"/>
        <w:rPr>
          <w:color w:val="000000" w:themeColor="text1"/>
          <w:spacing w:val="-5"/>
          <w:szCs w:val="28"/>
          <w:lang w:val="nl-NL"/>
        </w:rPr>
      </w:pPr>
      <w:r w:rsidRPr="002C0716">
        <w:rPr>
          <w:color w:val="000000" w:themeColor="text1"/>
          <w:spacing w:val="-5"/>
          <w:szCs w:val="28"/>
          <w:lang w:val="nl-NL"/>
        </w:rPr>
        <w:t>a) Người không hưở</w:t>
      </w:r>
      <w:r>
        <w:rPr>
          <w:color w:val="000000" w:themeColor="text1"/>
          <w:spacing w:val="-5"/>
          <w:szCs w:val="28"/>
          <w:lang w:val="nl-NL"/>
        </w:rPr>
        <w:t xml:space="preserve">ng lương, phụ cấp </w:t>
      </w:r>
      <w:r w:rsidRPr="002C0716">
        <w:rPr>
          <w:color w:val="000000" w:themeColor="text1"/>
          <w:spacing w:val="-5"/>
          <w:szCs w:val="28"/>
          <w:lang w:val="nl-NL"/>
        </w:rPr>
        <w:t xml:space="preserve">từ ngân sách nhà </w:t>
      </w:r>
      <w:r>
        <w:rPr>
          <w:color w:val="000000" w:themeColor="text1"/>
          <w:spacing w:val="-5"/>
          <w:szCs w:val="28"/>
          <w:lang w:val="nl-NL"/>
        </w:rPr>
        <w:t>nước;</w:t>
      </w:r>
    </w:p>
    <w:p w:rsidR="00AD52E8" w:rsidRDefault="00AD52E8" w:rsidP="00AD52E8">
      <w:pPr>
        <w:pStyle w:val="NoSpacing"/>
        <w:spacing w:before="60" w:after="60"/>
        <w:ind w:firstLine="720"/>
        <w:jc w:val="both"/>
        <w:rPr>
          <w:rFonts w:eastAsia="Times New Roman"/>
          <w:color w:val="000000" w:themeColor="text1"/>
          <w:szCs w:val="28"/>
        </w:rPr>
      </w:pPr>
      <w:r w:rsidRPr="002C0716">
        <w:rPr>
          <w:color w:val="000000" w:themeColor="text1"/>
          <w:szCs w:val="28"/>
          <w:lang w:val="nl-NL"/>
        </w:rPr>
        <w:t xml:space="preserve">b) Người trực tiếp tham gia hoạt động ở ấp, khu </w:t>
      </w:r>
      <w:r>
        <w:rPr>
          <w:rFonts w:eastAsia="Times New Roman"/>
          <w:color w:val="000000" w:themeColor="text1"/>
          <w:szCs w:val="28"/>
        </w:rPr>
        <w:t>phố;</w:t>
      </w:r>
    </w:p>
    <w:p w:rsidR="00AD52E8" w:rsidRPr="00D814DB" w:rsidRDefault="00AD52E8" w:rsidP="00AD52E8">
      <w:pPr>
        <w:pStyle w:val="NoSpacing"/>
        <w:spacing w:before="60" w:after="60"/>
        <w:ind w:firstLine="720"/>
        <w:jc w:val="both"/>
        <w:rPr>
          <w:rFonts w:eastAsia="Times New Roman"/>
          <w:color w:val="000000" w:themeColor="text1"/>
          <w:szCs w:val="28"/>
        </w:rPr>
      </w:pPr>
      <w:r>
        <w:rPr>
          <w:rFonts w:eastAsia="Times New Roman"/>
          <w:color w:val="000000" w:themeColor="text1"/>
          <w:szCs w:val="28"/>
        </w:rPr>
        <w:t>c) Các cơ sở đào tạo, bồi dưỡng hoặc tổ chức được giao nhiệm vụ mở các lớp đào tạo, bồi dưỡng;</w:t>
      </w:r>
    </w:p>
    <w:p w:rsidR="00AD52E8" w:rsidRPr="002C0716" w:rsidRDefault="00AD52E8" w:rsidP="00AD52E8">
      <w:pPr>
        <w:pStyle w:val="NoSpacing"/>
        <w:spacing w:before="60" w:after="60"/>
        <w:ind w:firstLine="720"/>
        <w:jc w:val="both"/>
        <w:rPr>
          <w:color w:val="000000" w:themeColor="text1"/>
          <w:szCs w:val="28"/>
          <w:lang w:val="nl-NL"/>
        </w:rPr>
      </w:pPr>
      <w:r>
        <w:rPr>
          <w:color w:val="000000" w:themeColor="text1"/>
          <w:szCs w:val="28"/>
          <w:lang w:val="nl-NL"/>
        </w:rPr>
        <w:t>d</w:t>
      </w:r>
      <w:r w:rsidRPr="002C0716">
        <w:rPr>
          <w:color w:val="000000" w:themeColor="text1"/>
          <w:szCs w:val="28"/>
          <w:lang w:val="nl-NL"/>
        </w:rPr>
        <w:t>) Các cơ quan, tổ chứ</w:t>
      </w:r>
      <w:r>
        <w:rPr>
          <w:color w:val="000000" w:themeColor="text1"/>
          <w:szCs w:val="28"/>
          <w:lang w:val="nl-NL"/>
        </w:rPr>
        <w:t>c, cá nhân</w:t>
      </w:r>
      <w:r w:rsidRPr="002C0716">
        <w:rPr>
          <w:color w:val="000000" w:themeColor="text1"/>
          <w:szCs w:val="28"/>
          <w:lang w:val="nl-NL"/>
        </w:rPr>
        <w:t xml:space="preserve"> có liên quan.</w:t>
      </w:r>
    </w:p>
    <w:p w:rsidR="008A4F7D" w:rsidRPr="00351F11" w:rsidRDefault="008A4F7D" w:rsidP="008A4F7D">
      <w:pPr>
        <w:pStyle w:val="NoSpacing"/>
        <w:spacing w:before="120" w:after="120"/>
        <w:ind w:firstLine="720"/>
        <w:jc w:val="both"/>
        <w:rPr>
          <w:bCs/>
          <w:w w:val="105"/>
          <w:szCs w:val="28"/>
        </w:rPr>
      </w:pPr>
      <w:r w:rsidRPr="00351F11">
        <w:rPr>
          <w:spacing w:val="-4"/>
          <w:w w:val="105"/>
          <w:szCs w:val="28"/>
        </w:rPr>
        <w:t xml:space="preserve">a) Nghị quyết này </w:t>
      </w:r>
      <w:r w:rsidRPr="00351F11">
        <w:rPr>
          <w:w w:val="105"/>
          <w:szCs w:val="28"/>
        </w:rPr>
        <w:t xml:space="preserve">quy định </w:t>
      </w:r>
      <w:r w:rsidRPr="00351F11">
        <w:rPr>
          <w:bCs/>
          <w:w w:val="105"/>
          <w:szCs w:val="28"/>
        </w:rPr>
        <w:t>một số nội dung chi, mức chi cho công tác tổ chức đào tạo, bồi dưỡng cán bộ, công chức, viên chức trên địa bàn tỉnh Tây Ninh.</w:t>
      </w:r>
    </w:p>
    <w:p w:rsidR="008A4F7D" w:rsidRPr="00351F11" w:rsidRDefault="008A4F7D" w:rsidP="008A4F7D">
      <w:pPr>
        <w:pStyle w:val="NoSpacing"/>
        <w:spacing w:before="120" w:after="120"/>
        <w:ind w:firstLine="720"/>
        <w:jc w:val="both"/>
        <w:rPr>
          <w:spacing w:val="-4"/>
          <w:szCs w:val="28"/>
        </w:rPr>
      </w:pPr>
      <w:r w:rsidRPr="00351F11">
        <w:rPr>
          <w:spacing w:val="-4"/>
          <w:szCs w:val="28"/>
        </w:rPr>
        <w:t xml:space="preserve"> b) Các trường hợp </w:t>
      </w:r>
      <w:r w:rsidRPr="00351F11">
        <w:rPr>
          <w:bCs/>
          <w:szCs w:val="28"/>
        </w:rPr>
        <w:t>cán bộ, công chức, viên chức</w:t>
      </w:r>
      <w:r w:rsidRPr="00351F11">
        <w:rPr>
          <w:spacing w:val="-4"/>
          <w:szCs w:val="28"/>
        </w:rPr>
        <w:t xml:space="preserve"> được cử đi đào tạo, bồi dưỡng theo các Đề án/Dự án của Trung ương, của tỉnh mà các Đề án/Dự án đó có quy định riêng thì thực hiện theo các Đề án/Dự án đó.</w:t>
      </w:r>
    </w:p>
    <w:p w:rsidR="008A4F7D" w:rsidRPr="00351F11" w:rsidRDefault="008A4F7D" w:rsidP="008A4F7D">
      <w:pPr>
        <w:spacing w:before="120" w:after="120"/>
        <w:ind w:firstLine="709"/>
        <w:jc w:val="both"/>
        <w:rPr>
          <w:szCs w:val="28"/>
          <w:shd w:val="clear" w:color="auto" w:fill="FFFFFF"/>
        </w:rPr>
      </w:pPr>
      <w:r w:rsidRPr="00351F11">
        <w:rPr>
          <w:b/>
          <w:szCs w:val="28"/>
        </w:rPr>
        <w:t xml:space="preserve">2.3. Nội dung chính của Nghị quyết </w:t>
      </w:r>
    </w:p>
    <w:p w:rsidR="008A4F7D" w:rsidRPr="00351F11" w:rsidRDefault="008A4F7D" w:rsidP="008A4F7D">
      <w:pPr>
        <w:pStyle w:val="NoSpacing"/>
        <w:spacing w:before="120" w:after="120"/>
        <w:ind w:firstLine="709"/>
        <w:jc w:val="both"/>
        <w:rPr>
          <w:szCs w:val="28"/>
          <w:lang w:val="nl-NL"/>
        </w:rPr>
      </w:pPr>
      <w:r w:rsidRPr="00351F11">
        <w:rPr>
          <w:szCs w:val="28"/>
          <w:lang w:val="nl-NL"/>
        </w:rPr>
        <w:t xml:space="preserve">Quy định một số nội dung chi, mức chi </w:t>
      </w:r>
      <w:r w:rsidR="00AD52E8" w:rsidRPr="002C0716">
        <w:rPr>
          <w:color w:val="000000" w:themeColor="text1"/>
          <w:szCs w:val="28"/>
        </w:rPr>
        <w:t>cho công tác đào tạo, bồi dưỡng đối với người không hưởng lương</w:t>
      </w:r>
      <w:r w:rsidR="00AD52E8">
        <w:rPr>
          <w:color w:val="000000" w:themeColor="text1"/>
          <w:szCs w:val="28"/>
        </w:rPr>
        <w:t>, phụ cấp</w:t>
      </w:r>
      <w:r w:rsidR="00AD52E8" w:rsidRPr="002C0716">
        <w:rPr>
          <w:color w:val="000000" w:themeColor="text1"/>
          <w:szCs w:val="28"/>
        </w:rPr>
        <w:t xml:space="preserve"> từ ngân sách nhà nước</w:t>
      </w:r>
      <w:r w:rsidR="00AD52E8">
        <w:rPr>
          <w:color w:val="000000" w:themeColor="text1"/>
          <w:szCs w:val="28"/>
        </w:rPr>
        <w:t>;</w:t>
      </w:r>
      <w:r w:rsidR="00AD52E8" w:rsidRPr="002C0716">
        <w:rPr>
          <w:color w:val="000000" w:themeColor="text1"/>
          <w:szCs w:val="28"/>
        </w:rPr>
        <w:t xml:space="preserve"> người trực tiếp tham gia hoạt động ở ấp, khu phố được cấp có thẩm quyền cử tham gia đào tạo</w:t>
      </w:r>
      <w:r w:rsidR="00AD52E8">
        <w:rPr>
          <w:color w:val="000000" w:themeColor="text1"/>
          <w:szCs w:val="28"/>
        </w:rPr>
        <w:t xml:space="preserve"> lý luận chính trị</w:t>
      </w:r>
      <w:r w:rsidR="00AD52E8" w:rsidRPr="002C0716">
        <w:rPr>
          <w:color w:val="000000" w:themeColor="text1"/>
          <w:szCs w:val="28"/>
        </w:rPr>
        <w:t>, bồi dưỡng</w:t>
      </w:r>
      <w:r w:rsidR="00AD52E8">
        <w:rPr>
          <w:color w:val="000000" w:themeColor="text1"/>
          <w:szCs w:val="28"/>
        </w:rPr>
        <w:t xml:space="preserve"> nghiệp vụ</w:t>
      </w:r>
      <w:r w:rsidR="00AD52E8" w:rsidRPr="002C0716">
        <w:rPr>
          <w:color w:val="000000" w:themeColor="text1"/>
          <w:szCs w:val="28"/>
        </w:rPr>
        <w:t xml:space="preserve"> trên địa bàn tỉnh Tây Ninh</w:t>
      </w:r>
      <w:r w:rsidR="00AD52E8">
        <w:rPr>
          <w:color w:val="000000" w:themeColor="text1"/>
          <w:szCs w:val="28"/>
        </w:rPr>
        <w:t xml:space="preserve">, </w:t>
      </w:r>
      <w:r w:rsidRPr="00351F11">
        <w:rPr>
          <w:szCs w:val="28"/>
          <w:lang w:val="nl-NL"/>
        </w:rPr>
        <w:t>cụ thể:</w:t>
      </w:r>
    </w:p>
    <w:p w:rsidR="00AD52E8" w:rsidRDefault="00AD52E8" w:rsidP="00AD52E8">
      <w:pPr>
        <w:pStyle w:val="NoSpacing"/>
        <w:spacing w:before="60" w:after="60"/>
        <w:ind w:firstLine="720"/>
        <w:jc w:val="both"/>
        <w:rPr>
          <w:color w:val="000000" w:themeColor="text1"/>
          <w:szCs w:val="28"/>
        </w:rPr>
      </w:pPr>
      <w:r w:rsidRPr="002C0716">
        <w:rPr>
          <w:color w:val="000000" w:themeColor="text1"/>
          <w:szCs w:val="28"/>
        </w:rPr>
        <w:t>Căn cứ tình hình thực tế và kinh phí được cấp có thẩm quyền phân bổ hằng năm, thủ trưởng các cơ quan, đơn vị được giao chủ trì tổ chức các lớp đào tạo, bồi dưỡng quyết định các nội dung chi, mức chi cụ thể cho phù hợp với quy định tại Điều này; đồng thời, phải bảo đảm bố trí kinh phí để thực hiện theo đúng nhiệm vụ đào tạo, bồi dưỡng được cấp có thẩm quyền giao và trong phạm vi dự toán được phân bổ, cụ thể như sau:</w:t>
      </w:r>
    </w:p>
    <w:p w:rsidR="00AD52E8" w:rsidRDefault="00AD52E8" w:rsidP="00AD52E8">
      <w:pPr>
        <w:pStyle w:val="NoSpacing"/>
        <w:spacing w:before="60" w:after="60"/>
        <w:ind w:firstLine="720"/>
        <w:jc w:val="both"/>
        <w:rPr>
          <w:szCs w:val="28"/>
        </w:rPr>
      </w:pPr>
      <w:r>
        <w:rPr>
          <w:color w:val="000000" w:themeColor="text1"/>
          <w:szCs w:val="28"/>
        </w:rPr>
        <w:t xml:space="preserve">- </w:t>
      </w:r>
      <w:r w:rsidRPr="00CA7B10">
        <w:rPr>
          <w:szCs w:val="28"/>
        </w:rPr>
        <w:t>Chi phí dịch vụ đào tạo và các khoản chi phí bắt buộc phải trả cho cơ sở đào tạo: Theo hóa đơn của cơ sở đào tạo hoặc theo hợp đồng cụ thể do cấp có thẩm quyền ký kế</w:t>
      </w:r>
      <w:r>
        <w:rPr>
          <w:szCs w:val="28"/>
        </w:rPr>
        <w:t>t.</w:t>
      </w:r>
    </w:p>
    <w:p w:rsidR="00AD52E8" w:rsidRPr="00CA7B10" w:rsidRDefault="00AD52E8" w:rsidP="00AD52E8">
      <w:pPr>
        <w:pStyle w:val="NoSpacing"/>
        <w:spacing w:before="60" w:after="60"/>
        <w:ind w:firstLine="720"/>
        <w:jc w:val="both"/>
        <w:rPr>
          <w:szCs w:val="28"/>
        </w:rPr>
      </w:pPr>
      <w:r>
        <w:rPr>
          <w:szCs w:val="28"/>
        </w:rPr>
        <w:t xml:space="preserve">- </w:t>
      </w:r>
      <w:r w:rsidRPr="00CA7B10">
        <w:rPr>
          <w:szCs w:val="28"/>
        </w:rPr>
        <w:t>Chi hỗ trợ 100% kinh phí mua tài liệu học tập bắt buộc cho học viên theo quy định của cơ sở đào tạo (theo hóa đơn chứng từ thực tế;</w:t>
      </w:r>
      <w:r w:rsidRPr="00CA7B10">
        <w:rPr>
          <w:bCs/>
          <w:szCs w:val="28"/>
          <w:lang w:val="es-ES"/>
        </w:rPr>
        <w:t xml:space="preserve"> không bao gồm tài liệu tham khảo</w:t>
      </w:r>
      <w:r>
        <w:rPr>
          <w:szCs w:val="28"/>
        </w:rPr>
        <w:t>).</w:t>
      </w:r>
    </w:p>
    <w:p w:rsidR="00AD52E8" w:rsidRPr="002C0716" w:rsidRDefault="00AD52E8" w:rsidP="00AD52E8">
      <w:pPr>
        <w:pStyle w:val="NoSpacing"/>
        <w:spacing w:before="60" w:after="60"/>
        <w:ind w:firstLine="720"/>
        <w:jc w:val="both"/>
        <w:rPr>
          <w:color w:val="000000" w:themeColor="text1"/>
          <w:szCs w:val="28"/>
        </w:rPr>
      </w:pPr>
      <w:r>
        <w:rPr>
          <w:szCs w:val="28"/>
        </w:rPr>
        <w:t xml:space="preserve">- </w:t>
      </w:r>
      <w:r w:rsidRPr="002C0716">
        <w:rPr>
          <w:color w:val="000000" w:themeColor="text1"/>
          <w:szCs w:val="28"/>
        </w:rPr>
        <w:t>Chi hỗ trợ một phần tiền ăn cho học viên trong thời gian đi học tập trung tại các cơ sở đào tạo, bồi dưỡng: Mức hỗ trợ 50.000 đồng/ngườ</w:t>
      </w:r>
      <w:r>
        <w:rPr>
          <w:color w:val="000000" w:themeColor="text1"/>
          <w:szCs w:val="28"/>
        </w:rPr>
        <w:t>i/ngày.</w:t>
      </w:r>
    </w:p>
    <w:p w:rsidR="00AD52E8" w:rsidRPr="002C0716" w:rsidRDefault="00AD52E8" w:rsidP="00AD52E8">
      <w:pPr>
        <w:pStyle w:val="NoSpacing"/>
        <w:spacing w:before="60" w:after="60"/>
        <w:ind w:firstLine="720"/>
        <w:jc w:val="both"/>
        <w:rPr>
          <w:color w:val="000000" w:themeColor="text1"/>
          <w:szCs w:val="28"/>
        </w:rPr>
      </w:pPr>
      <w:r>
        <w:rPr>
          <w:color w:val="000000" w:themeColor="text1"/>
          <w:szCs w:val="28"/>
        </w:rPr>
        <w:t>-</w:t>
      </w:r>
      <w:r w:rsidRPr="002C0716">
        <w:rPr>
          <w:color w:val="000000" w:themeColor="text1"/>
          <w:szCs w:val="28"/>
        </w:rPr>
        <w:t xml:space="preserve"> Chi hỗ trợ chi phí đi lại (một lượt đi và về; nghỉ lễ; nghỉ tết): Mức chi hỗ trợ không vượt quá mức chi quy định tại Nghị quyết số 67/2023/NQ-HĐND ngày 08/12/2023 của Hội đồng nhân dân tỉnh quy định một số nội dung chi, mức chi cho công tác đào tạo, bồi dưỡng cán bộ, công chức, viên chức trên địa bàn tỉnh Tây Ninh (sau đây gọi tắt là Nghị quyết số 67/2023/NQ-HĐND)</w:t>
      </w:r>
      <w:r>
        <w:rPr>
          <w:color w:val="000000" w:themeColor="text1"/>
          <w:szCs w:val="28"/>
        </w:rPr>
        <w:t>.</w:t>
      </w:r>
    </w:p>
    <w:p w:rsidR="00AD52E8" w:rsidRPr="002C0716" w:rsidRDefault="00AD52E8" w:rsidP="00AD52E8">
      <w:pPr>
        <w:pStyle w:val="NoSpacing"/>
        <w:spacing w:before="60" w:after="60"/>
        <w:ind w:firstLine="720"/>
        <w:jc w:val="both"/>
        <w:rPr>
          <w:color w:val="000000" w:themeColor="text1"/>
          <w:szCs w:val="28"/>
        </w:rPr>
      </w:pPr>
      <w:r>
        <w:rPr>
          <w:color w:val="000000" w:themeColor="text1"/>
          <w:szCs w:val="28"/>
        </w:rPr>
        <w:lastRenderedPageBreak/>
        <w:t>-</w:t>
      </w:r>
      <w:r w:rsidRPr="002C0716">
        <w:rPr>
          <w:color w:val="000000" w:themeColor="text1"/>
          <w:szCs w:val="28"/>
        </w:rPr>
        <w:t xml:space="preserve"> Chi hỗ trợ tiền thuê chỗ nghỉ: Thực hiện theo quy định tại Nghị quyết số 04/2018/NQ-HĐND ngày 29/3/2018 của Hội đồng nhân dân tỉnh quy định mức chi công tác phí, chi hội nghị trên địa bàn tỉnh Tây Ninh (sau đây gọi tắt là Nghị quyết số 04/2018/NQ-HĐND).</w:t>
      </w:r>
    </w:p>
    <w:p w:rsidR="00AD52E8" w:rsidRPr="002C0716" w:rsidRDefault="00AD52E8" w:rsidP="00AD52E8">
      <w:pPr>
        <w:pStyle w:val="NoSpacing"/>
        <w:spacing w:before="60" w:after="60"/>
        <w:ind w:firstLine="720"/>
        <w:jc w:val="both"/>
        <w:rPr>
          <w:color w:val="000000" w:themeColor="text1"/>
          <w:szCs w:val="28"/>
        </w:rPr>
      </w:pPr>
      <w:r>
        <w:rPr>
          <w:color w:val="000000" w:themeColor="text1"/>
          <w:szCs w:val="28"/>
        </w:rPr>
        <w:t>-</w:t>
      </w:r>
      <w:r w:rsidRPr="002C0716">
        <w:rPr>
          <w:color w:val="000000" w:themeColor="text1"/>
          <w:szCs w:val="28"/>
        </w:rPr>
        <w:t xml:space="preserve"> Chi hỗ trợ thêm cho cán bộ, công chức là nữ, là người dân tộc thiểu số: </w:t>
      </w:r>
      <w:r>
        <w:rPr>
          <w:color w:val="000000" w:themeColor="text1"/>
          <w:szCs w:val="28"/>
          <w:lang w:val="en-GB"/>
        </w:rPr>
        <w:t>Thực hiện theo</w:t>
      </w:r>
      <w:r w:rsidRPr="002C0716">
        <w:rPr>
          <w:color w:val="000000" w:themeColor="text1"/>
          <w:szCs w:val="28"/>
          <w:lang w:val="vi-VN"/>
        </w:rPr>
        <w:t xml:space="preserve"> quy định tại Nghị quyết số 67/2023/NQ-HĐND</w:t>
      </w:r>
      <w:r w:rsidRPr="002C0716">
        <w:rPr>
          <w:color w:val="000000" w:themeColor="text1"/>
          <w:szCs w:val="28"/>
        </w:rPr>
        <w:t xml:space="preserve">. </w:t>
      </w:r>
    </w:p>
    <w:p w:rsidR="00AD52E8" w:rsidRPr="002C0716" w:rsidRDefault="00AD52E8" w:rsidP="00AD52E8">
      <w:pPr>
        <w:pStyle w:val="NoSpacing"/>
        <w:spacing w:before="60" w:after="60"/>
        <w:ind w:firstLine="720"/>
        <w:jc w:val="both"/>
        <w:rPr>
          <w:color w:val="000000" w:themeColor="text1"/>
          <w:szCs w:val="28"/>
        </w:rPr>
      </w:pPr>
      <w:r>
        <w:rPr>
          <w:color w:val="000000" w:themeColor="text1"/>
          <w:szCs w:val="28"/>
        </w:rPr>
        <w:t>-</w:t>
      </w:r>
      <w:r w:rsidRPr="002C0716">
        <w:rPr>
          <w:color w:val="000000" w:themeColor="text1"/>
          <w:szCs w:val="28"/>
        </w:rPr>
        <w:t xml:space="preserve"> Chi thù lao giảng viên, trợ giảng (nếu có), báo cáo viên: Thực hiện theo quy định tại Nghị quyết số 67/2023/NQ-HĐND.</w:t>
      </w:r>
    </w:p>
    <w:p w:rsidR="00AD52E8" w:rsidRPr="002C0716" w:rsidRDefault="00AD52E8" w:rsidP="00AD52E8">
      <w:pPr>
        <w:pStyle w:val="NoSpacing"/>
        <w:spacing w:before="60" w:after="60"/>
        <w:ind w:firstLine="720"/>
        <w:jc w:val="both"/>
        <w:rPr>
          <w:bCs/>
          <w:color w:val="000000" w:themeColor="text1"/>
          <w:szCs w:val="28"/>
          <w:lang w:val="es-ES"/>
        </w:rPr>
      </w:pPr>
      <w:r>
        <w:rPr>
          <w:color w:val="000000" w:themeColor="text1"/>
          <w:szCs w:val="28"/>
        </w:rPr>
        <w:t>-</w:t>
      </w:r>
      <w:r w:rsidRPr="002C0716">
        <w:rPr>
          <w:color w:val="000000" w:themeColor="text1"/>
          <w:szCs w:val="28"/>
        </w:rPr>
        <w:t xml:space="preserve"> </w:t>
      </w:r>
      <w:r w:rsidRPr="002C0716">
        <w:rPr>
          <w:bCs/>
          <w:color w:val="000000" w:themeColor="text1"/>
          <w:szCs w:val="28"/>
          <w:lang w:val="es-ES"/>
        </w:rPr>
        <w:t>Chi thuê phiên dịch, biên dịch</w:t>
      </w:r>
    </w:p>
    <w:p w:rsidR="00AD52E8" w:rsidRPr="002C0716" w:rsidRDefault="00AD52E8" w:rsidP="00AD52E8">
      <w:pPr>
        <w:shd w:val="clear" w:color="auto" w:fill="FFFFFF"/>
        <w:spacing w:before="60" w:after="60"/>
        <w:ind w:firstLine="720"/>
        <w:jc w:val="both"/>
        <w:rPr>
          <w:color w:val="000000" w:themeColor="text1"/>
          <w:w w:val="105"/>
          <w:szCs w:val="28"/>
        </w:rPr>
      </w:pPr>
      <w:r w:rsidRPr="002C0716">
        <w:rPr>
          <w:bCs/>
          <w:color w:val="000000" w:themeColor="text1"/>
          <w:w w:val="105"/>
          <w:szCs w:val="28"/>
          <w:lang w:val="es-ES"/>
        </w:rPr>
        <w:t xml:space="preserve">Thực hiện mức chi dịch thuật hiện hành quy định tại Nghị quyết số 04/2019/NQ-HĐND ngày 11/7/2019 của Hội đồng nhân dân tỉnh Tây Ninh </w:t>
      </w:r>
      <w:r w:rsidRPr="002C0716">
        <w:rPr>
          <w:color w:val="000000" w:themeColor="text1"/>
          <w:w w:val="105"/>
          <w:szCs w:val="28"/>
        </w:rPr>
        <w:t>về chế độ tiếp khách nước ngoài vào làm việc tại Tây Ninh, chế độ chi tổ chức hội nghị quốc tế tại Tây Ninh và chế độ tiếp khách trong nước trên địa bàn tỉnh Tây Ninh.</w:t>
      </w:r>
    </w:p>
    <w:p w:rsidR="00AD52E8" w:rsidRPr="002C0716" w:rsidRDefault="00AD52E8" w:rsidP="00AD52E8">
      <w:pPr>
        <w:pStyle w:val="NoSpacing"/>
        <w:spacing w:before="60" w:after="60"/>
        <w:ind w:firstLine="720"/>
        <w:jc w:val="both"/>
        <w:rPr>
          <w:color w:val="000000" w:themeColor="text1"/>
          <w:szCs w:val="28"/>
        </w:rPr>
      </w:pPr>
      <w:r>
        <w:rPr>
          <w:color w:val="000000" w:themeColor="text1"/>
          <w:szCs w:val="28"/>
        </w:rPr>
        <w:t>-</w:t>
      </w:r>
      <w:r w:rsidRPr="002C0716">
        <w:rPr>
          <w:color w:val="000000" w:themeColor="text1"/>
          <w:szCs w:val="28"/>
        </w:rPr>
        <w:t xml:space="preserve"> Phụ cấp tiền ăn cho giảng viên, chi phí thanh toán tiền phương tiện đi lại, tiền thuê phòng nghỉ cho giảng viên: Thực hiện theo quy định tại Nghị quyết số 04/2018/NQ-HĐND.</w:t>
      </w:r>
    </w:p>
    <w:p w:rsidR="00AD52E8" w:rsidRPr="002C0716" w:rsidRDefault="00AD52E8" w:rsidP="00AD52E8">
      <w:pPr>
        <w:pStyle w:val="NoSpacing"/>
        <w:spacing w:before="60" w:after="60"/>
        <w:ind w:firstLine="720"/>
        <w:jc w:val="both"/>
        <w:rPr>
          <w:color w:val="000000" w:themeColor="text1"/>
          <w:szCs w:val="28"/>
        </w:rPr>
      </w:pPr>
      <w:r>
        <w:rPr>
          <w:color w:val="000000" w:themeColor="text1"/>
          <w:szCs w:val="28"/>
        </w:rPr>
        <w:t>-</w:t>
      </w:r>
      <w:r w:rsidRPr="002C0716">
        <w:rPr>
          <w:color w:val="000000" w:themeColor="text1"/>
          <w:szCs w:val="28"/>
        </w:rPr>
        <w:t xml:space="preserve"> Chi nước uống phục vụ lớp đào tạo, bồi dưỡng: Thực hiện theo quy định tại Nghị quyết số 04/2018/NQ-HĐND.</w:t>
      </w:r>
    </w:p>
    <w:p w:rsidR="00AD52E8" w:rsidRDefault="00AD52E8" w:rsidP="00AD52E8">
      <w:pPr>
        <w:pStyle w:val="NoSpacing"/>
        <w:spacing w:before="60" w:after="60"/>
        <w:ind w:firstLine="720"/>
        <w:jc w:val="both"/>
        <w:rPr>
          <w:color w:val="000000" w:themeColor="text1"/>
          <w:szCs w:val="28"/>
        </w:rPr>
      </w:pPr>
      <w:r>
        <w:rPr>
          <w:color w:val="000000" w:themeColor="text1"/>
          <w:szCs w:val="28"/>
        </w:rPr>
        <w:t xml:space="preserve">- </w:t>
      </w:r>
      <w:r w:rsidRPr="002C0716">
        <w:rPr>
          <w:color w:val="000000" w:themeColor="text1"/>
          <w:szCs w:val="28"/>
        </w:rPr>
        <w:t xml:space="preserve">Chi thuê hội trường, phòng học; thuê thiết bị, dụng cụ phục vụ giảng dạy (đèn chiếu, máy vi tính, thiết bị </w:t>
      </w:r>
      <w:proofErr w:type="gramStart"/>
      <w:r w:rsidRPr="002C0716">
        <w:rPr>
          <w:color w:val="000000" w:themeColor="text1"/>
          <w:szCs w:val="28"/>
        </w:rPr>
        <w:t>khác,...</w:t>
      </w:r>
      <w:proofErr w:type="gramEnd"/>
      <w:r w:rsidRPr="002C0716">
        <w:rPr>
          <w:color w:val="000000" w:themeColor="text1"/>
          <w:szCs w:val="28"/>
        </w:rPr>
        <w:t>); chi mua, in ấn giáo trình, tài liệu trực tiếp phục vụ lớp đào tạo, bồi dưỡng (không bao gồm tài liệu tham khảo); chi in và cấp chứng chỉ; chi tiền thuốc y tế thông thường cho học viên: Thực hiện hỗ trợ 100% chi phí theo thực tế và đảm bảo đầy đủ chứng từ, hóa đơn theo quy định.</w:t>
      </w:r>
    </w:p>
    <w:p w:rsidR="00AD52E8" w:rsidRPr="002C0716" w:rsidRDefault="00AD52E8" w:rsidP="00AD52E8">
      <w:pPr>
        <w:pStyle w:val="NoSpacing"/>
        <w:spacing w:before="60" w:after="60"/>
        <w:ind w:firstLine="720"/>
        <w:jc w:val="both"/>
        <w:rPr>
          <w:color w:val="000000" w:themeColor="text1"/>
          <w:szCs w:val="28"/>
        </w:rPr>
      </w:pPr>
      <w:r>
        <w:rPr>
          <w:color w:val="000000" w:themeColor="text1"/>
          <w:szCs w:val="28"/>
        </w:rPr>
        <w:t>-</w:t>
      </w:r>
      <w:r w:rsidRPr="00700802">
        <w:rPr>
          <w:color w:val="000000" w:themeColor="text1"/>
          <w:szCs w:val="28"/>
        </w:rPr>
        <w:t xml:space="preserve"> </w:t>
      </w:r>
      <w:r w:rsidRPr="002C0716">
        <w:rPr>
          <w:bCs/>
          <w:color w:val="000000" w:themeColor="text1"/>
          <w:szCs w:val="28"/>
          <w:lang w:val="es-ES"/>
        </w:rPr>
        <w:t>Chi khen thưởng cho học viên đạt loại giỏi, loại xuất sắc:</w:t>
      </w:r>
      <w:r w:rsidRPr="002C0716">
        <w:rPr>
          <w:color w:val="000000" w:themeColor="text1"/>
          <w:szCs w:val="28"/>
          <w:shd w:val="clear" w:color="auto" w:fill="FFFFFF"/>
        </w:rPr>
        <w:t xml:space="preserve"> </w:t>
      </w:r>
      <w:r w:rsidRPr="002C0716">
        <w:rPr>
          <w:bCs/>
          <w:color w:val="000000" w:themeColor="text1"/>
          <w:szCs w:val="28"/>
          <w:lang w:val="es-ES"/>
        </w:rPr>
        <w:t>200.000 đồng/học viên.</w:t>
      </w:r>
    </w:p>
    <w:p w:rsidR="00AD52E8" w:rsidRPr="002C0716" w:rsidRDefault="00AD52E8" w:rsidP="00AD52E8">
      <w:pPr>
        <w:pStyle w:val="NoSpacing"/>
        <w:spacing w:before="60" w:after="60"/>
        <w:ind w:firstLine="720"/>
        <w:jc w:val="both"/>
        <w:rPr>
          <w:color w:val="000000" w:themeColor="text1"/>
          <w:szCs w:val="28"/>
        </w:rPr>
      </w:pPr>
      <w:r>
        <w:rPr>
          <w:color w:val="000000" w:themeColor="text1"/>
          <w:szCs w:val="28"/>
        </w:rPr>
        <w:t>-</w:t>
      </w:r>
      <w:r w:rsidRPr="002C0716">
        <w:rPr>
          <w:color w:val="000000" w:themeColor="text1"/>
          <w:szCs w:val="28"/>
        </w:rPr>
        <w:t xml:space="preserve"> Hỗ trợ một phần tiền ăn, tiền nghỉ, phương tiện đi lại cho học viên, giảng viên, người quản lý đi khảo sát, thực tế theo yêu cầu của chương trình đào tạo, bồi dưỡng do cấp có thẩm quyền ban hành: Thủ trưởng các cơ quan, đơn vị, cơ sở đào tạo, bồi dưỡng quyết định mức hỗ trợ phù hợp, không vượt quá mức chi công tác phí quy định tại Nghị quyết số 04/2018/NQ-HĐND và phải bảo đảm trong phạm vi dự toán kinh phí đào tạo, bồi dưỡng được giao.</w:t>
      </w:r>
    </w:p>
    <w:p w:rsidR="00513ADE" w:rsidRPr="00513ADE" w:rsidRDefault="00513ADE" w:rsidP="00513ADE">
      <w:pPr>
        <w:spacing w:before="60" w:after="60"/>
        <w:ind w:firstLine="720"/>
        <w:jc w:val="both"/>
        <w:rPr>
          <w:rFonts w:eastAsia="Calibri"/>
          <w:b/>
          <w:color w:val="000000" w:themeColor="text1"/>
          <w:szCs w:val="28"/>
          <w:lang w:val="nl-NL"/>
        </w:rPr>
      </w:pPr>
      <w:r>
        <w:rPr>
          <w:rFonts w:eastAsia="Calibri"/>
          <w:b/>
          <w:color w:val="000000" w:themeColor="text1"/>
          <w:szCs w:val="28"/>
          <w:lang w:val="nl-NL"/>
        </w:rPr>
        <w:t>2.4.</w:t>
      </w:r>
      <w:r w:rsidR="009B1707">
        <w:rPr>
          <w:rFonts w:eastAsia="Calibri"/>
          <w:b/>
          <w:color w:val="000000" w:themeColor="text1"/>
          <w:szCs w:val="28"/>
          <w:lang w:val="nl-NL"/>
        </w:rPr>
        <w:t xml:space="preserve"> </w:t>
      </w:r>
      <w:r w:rsidRPr="00513ADE">
        <w:rPr>
          <w:rFonts w:eastAsia="Calibri"/>
          <w:b/>
          <w:color w:val="000000" w:themeColor="text1"/>
          <w:szCs w:val="28"/>
          <w:lang w:val="nl-NL"/>
        </w:rPr>
        <w:t>Nguồn kinh phí</w:t>
      </w:r>
    </w:p>
    <w:p w:rsidR="00513ADE" w:rsidRPr="00513ADE" w:rsidRDefault="00513ADE" w:rsidP="00513ADE">
      <w:pPr>
        <w:shd w:val="clear" w:color="auto" w:fill="FFFFFF"/>
        <w:spacing w:before="60" w:after="60"/>
        <w:ind w:firstLine="720"/>
        <w:jc w:val="both"/>
        <w:rPr>
          <w:color w:val="000000" w:themeColor="text1"/>
          <w:szCs w:val="28"/>
        </w:rPr>
      </w:pPr>
      <w:r w:rsidRPr="00513ADE">
        <w:rPr>
          <w:color w:val="000000" w:themeColor="text1"/>
          <w:szCs w:val="28"/>
          <w:lang w:val="en-GB"/>
        </w:rPr>
        <w:t xml:space="preserve">Kinh phí </w:t>
      </w:r>
      <w:r w:rsidRPr="00513ADE">
        <w:rPr>
          <w:color w:val="000000" w:themeColor="text1"/>
          <w:szCs w:val="28"/>
          <w:lang w:val="vi-VN"/>
        </w:rPr>
        <w:t xml:space="preserve">được đảm bảo từ nguồn ngân sách nhà nước theo phân cấp ngân sách hiện hành cho các cơ sở đào tạo, bồi dưỡng hoặc các </w:t>
      </w:r>
      <w:r w:rsidRPr="00513ADE">
        <w:rPr>
          <w:color w:val="000000" w:themeColor="text1"/>
          <w:szCs w:val="28"/>
        </w:rPr>
        <w:t xml:space="preserve">địa phương, </w:t>
      </w:r>
      <w:r w:rsidRPr="00513ADE">
        <w:rPr>
          <w:color w:val="000000" w:themeColor="text1"/>
          <w:szCs w:val="28"/>
          <w:lang w:val="vi-VN"/>
        </w:rPr>
        <w:t xml:space="preserve">cơ quan, đơn vị được giao nhiệm vụ mở các lớp đào tạo, bồi dưỡng trên địa bàn tỉnh </w:t>
      </w:r>
      <w:r w:rsidRPr="00513ADE">
        <w:rPr>
          <w:color w:val="000000" w:themeColor="text1"/>
          <w:szCs w:val="28"/>
          <w:lang w:val="en-GB"/>
        </w:rPr>
        <w:t>Tây Ninh</w:t>
      </w:r>
      <w:r w:rsidRPr="00513ADE">
        <w:rPr>
          <w:color w:val="000000" w:themeColor="text1"/>
          <w:szCs w:val="28"/>
          <w:lang w:val="vi-VN"/>
        </w:rPr>
        <w:t xml:space="preserve"> và đóng góp, tài trợ của tổ chức, cá nhân trong và ngoài nước theo quy định của pháp luật.</w:t>
      </w:r>
    </w:p>
    <w:p w:rsidR="00513ADE" w:rsidRPr="002C0716" w:rsidRDefault="00BC6AC1" w:rsidP="00513ADE">
      <w:pPr>
        <w:pStyle w:val="BodyTextIndent"/>
        <w:tabs>
          <w:tab w:val="left" w:pos="720"/>
        </w:tabs>
        <w:spacing w:before="60" w:after="60"/>
        <w:ind w:left="0" w:firstLine="720"/>
        <w:jc w:val="both"/>
        <w:rPr>
          <w:b/>
          <w:snapToGrid w:val="0"/>
          <w:color w:val="000000" w:themeColor="text1"/>
          <w:szCs w:val="28"/>
          <w:lang w:val="nl-NL"/>
        </w:rPr>
      </w:pPr>
      <w:r w:rsidRPr="00351F11">
        <w:rPr>
          <w:b/>
          <w:snapToGrid w:val="0"/>
          <w:szCs w:val="28"/>
          <w:lang w:val="nl-NL"/>
        </w:rPr>
        <w:t xml:space="preserve">2.5. </w:t>
      </w:r>
      <w:r w:rsidR="00513ADE" w:rsidRPr="002C0716">
        <w:rPr>
          <w:b/>
          <w:snapToGrid w:val="0"/>
          <w:color w:val="000000" w:themeColor="text1"/>
          <w:szCs w:val="28"/>
          <w:lang w:val="nl-NL"/>
        </w:rPr>
        <w:t>Điều khoản thi hành</w:t>
      </w:r>
    </w:p>
    <w:p w:rsidR="00513ADE" w:rsidRPr="002C0716" w:rsidRDefault="009B1707" w:rsidP="00513ADE">
      <w:pPr>
        <w:pStyle w:val="NoSpacing"/>
        <w:spacing w:before="60" w:after="60"/>
        <w:ind w:firstLine="720"/>
        <w:jc w:val="both"/>
        <w:rPr>
          <w:snapToGrid w:val="0"/>
          <w:color w:val="000000" w:themeColor="text1"/>
          <w:szCs w:val="28"/>
          <w:lang w:val="nl-NL"/>
        </w:rPr>
      </w:pPr>
      <w:r>
        <w:rPr>
          <w:snapToGrid w:val="0"/>
          <w:color w:val="000000" w:themeColor="text1"/>
          <w:szCs w:val="28"/>
          <w:lang w:val="nl-NL"/>
        </w:rPr>
        <w:t>a)</w:t>
      </w:r>
      <w:r w:rsidR="00513ADE" w:rsidRPr="002C0716">
        <w:rPr>
          <w:snapToGrid w:val="0"/>
          <w:color w:val="000000" w:themeColor="text1"/>
          <w:szCs w:val="28"/>
          <w:lang w:val="nl-NL"/>
        </w:rPr>
        <w:t xml:space="preserve"> Đối với các lớp đào tạo, bồi dưỡng được tổ chức bằng nguồn kinh phí do các tổ chức, cá nhân tham gia đóng góp, tài trợ, thì khuyến khích vận dụng nội dung chi và mức chi quy định tại Nghị quyết này nhằm đảm bảo tiết kiệm, hiệu quả. </w:t>
      </w:r>
      <w:r w:rsidR="00513ADE" w:rsidRPr="002C0716">
        <w:rPr>
          <w:snapToGrid w:val="0"/>
          <w:color w:val="000000" w:themeColor="text1"/>
          <w:szCs w:val="28"/>
          <w:lang w:val="nl-NL"/>
        </w:rPr>
        <w:lastRenderedPageBreak/>
        <w:t>Trường hợp cần có mức chi cao hơn thì cơ quan, đơn vị làm nhiệm vụ đào tạo, bồi dưỡng quyết định phù hợp khả năng nguồn kinh phí của đơn vị.</w:t>
      </w:r>
    </w:p>
    <w:p w:rsidR="00513ADE" w:rsidRPr="002C0716" w:rsidRDefault="009B1707" w:rsidP="00513ADE">
      <w:pPr>
        <w:pStyle w:val="NoSpacing"/>
        <w:spacing w:before="60" w:after="60"/>
        <w:ind w:firstLine="720"/>
        <w:jc w:val="both"/>
        <w:rPr>
          <w:snapToGrid w:val="0"/>
          <w:color w:val="000000" w:themeColor="text1"/>
          <w:szCs w:val="28"/>
          <w:lang w:val="nl-NL"/>
        </w:rPr>
      </w:pPr>
      <w:r>
        <w:rPr>
          <w:snapToGrid w:val="0"/>
          <w:color w:val="000000" w:themeColor="text1"/>
          <w:szCs w:val="28"/>
          <w:lang w:val="nl-NL"/>
        </w:rPr>
        <w:t>b)</w:t>
      </w:r>
      <w:r w:rsidR="00513ADE" w:rsidRPr="002C0716">
        <w:rPr>
          <w:snapToGrid w:val="0"/>
          <w:color w:val="000000" w:themeColor="text1"/>
          <w:szCs w:val="28"/>
          <w:lang w:val="nl-NL"/>
        </w:rPr>
        <w:t xml:space="preserve"> Trường hợp các văn bản dẫn chiếu để áp dụng tại Nghị quyết này được sửa đổi, bổ sung hoặc thay thế bằng văn bản mới thì áp dụng theo các văn bản sửa đổi, bổ sung hoặc thay thế.</w:t>
      </w:r>
    </w:p>
    <w:p w:rsidR="00513ADE" w:rsidRPr="002C0716" w:rsidRDefault="009B1707" w:rsidP="00513ADE">
      <w:pPr>
        <w:pStyle w:val="NoSpacing"/>
        <w:spacing w:before="60" w:after="60"/>
        <w:ind w:firstLine="720"/>
        <w:jc w:val="both"/>
        <w:rPr>
          <w:snapToGrid w:val="0"/>
          <w:color w:val="000000" w:themeColor="text1"/>
          <w:szCs w:val="28"/>
          <w:lang w:val="nl-NL"/>
        </w:rPr>
      </w:pPr>
      <w:r>
        <w:rPr>
          <w:snapToGrid w:val="0"/>
          <w:color w:val="000000" w:themeColor="text1"/>
          <w:szCs w:val="28"/>
          <w:lang w:val="nl-NL"/>
        </w:rPr>
        <w:t>c)</w:t>
      </w:r>
      <w:r w:rsidR="00513ADE" w:rsidRPr="002C0716">
        <w:rPr>
          <w:snapToGrid w:val="0"/>
          <w:color w:val="000000" w:themeColor="text1"/>
          <w:szCs w:val="28"/>
          <w:lang w:val="nl-NL"/>
        </w:rPr>
        <w:t xml:space="preserve"> Những nội dung khác có liên quan </w:t>
      </w:r>
      <w:r w:rsidR="00513ADE">
        <w:rPr>
          <w:snapToGrid w:val="0"/>
          <w:color w:val="000000" w:themeColor="text1"/>
          <w:szCs w:val="28"/>
          <w:lang w:val="nl-NL"/>
        </w:rPr>
        <w:t xml:space="preserve">đến </w:t>
      </w:r>
      <w:r w:rsidR="00513ADE" w:rsidRPr="002C0716">
        <w:rPr>
          <w:color w:val="000000" w:themeColor="text1"/>
          <w:szCs w:val="28"/>
        </w:rPr>
        <w:t>nội dung chi, mức chi cho công tác đào tạo, bồi dưỡng đối với người không hưởng lương</w:t>
      </w:r>
      <w:r w:rsidR="00513ADE">
        <w:rPr>
          <w:color w:val="000000" w:themeColor="text1"/>
          <w:szCs w:val="28"/>
        </w:rPr>
        <w:t>, phụ cấp</w:t>
      </w:r>
      <w:r w:rsidR="00513ADE" w:rsidRPr="002C0716">
        <w:rPr>
          <w:color w:val="000000" w:themeColor="text1"/>
          <w:szCs w:val="28"/>
        </w:rPr>
        <w:t xml:space="preserve"> từ ngân sách nhà nước</w:t>
      </w:r>
      <w:r w:rsidR="00513ADE">
        <w:rPr>
          <w:color w:val="000000" w:themeColor="text1"/>
          <w:szCs w:val="28"/>
        </w:rPr>
        <w:t>;</w:t>
      </w:r>
      <w:r w:rsidR="00513ADE" w:rsidRPr="002C0716">
        <w:rPr>
          <w:color w:val="000000" w:themeColor="text1"/>
          <w:szCs w:val="28"/>
        </w:rPr>
        <w:t xml:space="preserve"> người trực tiếp tham gia hoạt động ở ấp, khu phố được cấp có thẩm quyền cử tham gia đào tạo</w:t>
      </w:r>
      <w:r w:rsidR="00513ADE">
        <w:rPr>
          <w:color w:val="000000" w:themeColor="text1"/>
          <w:szCs w:val="28"/>
        </w:rPr>
        <w:t xml:space="preserve"> lý luận chính trị</w:t>
      </w:r>
      <w:r w:rsidR="00513ADE" w:rsidRPr="002C0716">
        <w:rPr>
          <w:color w:val="000000" w:themeColor="text1"/>
          <w:szCs w:val="28"/>
        </w:rPr>
        <w:t>, bồi dưỡng</w:t>
      </w:r>
      <w:r w:rsidR="00513ADE">
        <w:rPr>
          <w:color w:val="000000" w:themeColor="text1"/>
          <w:szCs w:val="28"/>
        </w:rPr>
        <w:t xml:space="preserve"> nghiệp vụ</w:t>
      </w:r>
      <w:r w:rsidR="00513ADE" w:rsidRPr="002C0716">
        <w:rPr>
          <w:color w:val="000000" w:themeColor="text1"/>
          <w:szCs w:val="28"/>
        </w:rPr>
        <w:t xml:space="preserve"> trên địa bàn tỉnh Tây Ninh</w:t>
      </w:r>
      <w:r w:rsidR="00513ADE">
        <w:rPr>
          <w:color w:val="000000" w:themeColor="text1"/>
          <w:szCs w:val="28"/>
        </w:rPr>
        <w:t xml:space="preserve"> </w:t>
      </w:r>
      <w:r w:rsidR="00513ADE" w:rsidRPr="002C0716">
        <w:rPr>
          <w:snapToGrid w:val="0"/>
          <w:color w:val="000000" w:themeColor="text1"/>
          <w:szCs w:val="28"/>
          <w:lang w:val="nl-NL"/>
        </w:rPr>
        <w:t>không được quy định trong Nghị quyết này thì</w:t>
      </w:r>
      <w:r w:rsidR="00513ADE">
        <w:rPr>
          <w:snapToGrid w:val="0"/>
          <w:color w:val="000000" w:themeColor="text1"/>
          <w:szCs w:val="28"/>
          <w:lang w:val="nl-NL"/>
        </w:rPr>
        <w:t xml:space="preserve"> vận dụng</w:t>
      </w:r>
      <w:r w:rsidR="00513ADE" w:rsidRPr="002C0716">
        <w:rPr>
          <w:snapToGrid w:val="0"/>
          <w:color w:val="000000" w:themeColor="text1"/>
          <w:szCs w:val="28"/>
          <w:lang w:val="nl-NL"/>
        </w:rPr>
        <w:t xml:space="preserve"> thực hiện theo các nội dung quy định tại Thông tư số 36/2018/TT-BTC ngày 30 tháng 3 năm 2018 và Thông tư số 06/2023/TT-BTC ngày 31 tháng 01 năm 2023 của Bộ Tài chính.</w:t>
      </w:r>
    </w:p>
    <w:p w:rsidR="00BC6AC1" w:rsidRPr="00351F11" w:rsidRDefault="00BC6AC1" w:rsidP="00BC6AC1">
      <w:pPr>
        <w:spacing w:before="120" w:after="120"/>
        <w:ind w:firstLine="709"/>
        <w:jc w:val="both"/>
        <w:rPr>
          <w:b/>
          <w:szCs w:val="28"/>
        </w:rPr>
      </w:pPr>
      <w:r w:rsidRPr="00351F11">
        <w:rPr>
          <w:b/>
          <w:szCs w:val="28"/>
        </w:rPr>
        <w:t>IV. DỰ KIẾN NGUỒN LỰC, ĐIỀU KIỆN BẢO ĐẢM CHO VIỆC THI HÀNH NGHỊ QUYẾT SAU KHI ĐƯỢC THÔNG QUA</w:t>
      </w:r>
    </w:p>
    <w:p w:rsidR="00BC6AC1" w:rsidRPr="00351F11" w:rsidRDefault="00513ADE" w:rsidP="00BC6AC1">
      <w:pPr>
        <w:pStyle w:val="Bodytext20"/>
        <w:spacing w:before="120" w:after="120" w:line="240" w:lineRule="auto"/>
        <w:ind w:firstLine="720"/>
      </w:pPr>
      <w:r>
        <w:t>1</w:t>
      </w:r>
      <w:r>
        <w:rPr>
          <w:lang w:val="en-US"/>
        </w:rPr>
        <w:t>.</w:t>
      </w:r>
      <w:r w:rsidR="00BC6AC1" w:rsidRPr="00351F11">
        <w:t xml:space="preserve"> Sở Nội vụ chủ trì tham mưu Ủy ban nhân dân tỉnh tổ chức, triển khai thực hiện Nghị quyết;</w:t>
      </w:r>
    </w:p>
    <w:p w:rsidR="00BC6AC1" w:rsidRPr="00351F11" w:rsidRDefault="00513ADE" w:rsidP="00BC6AC1">
      <w:pPr>
        <w:pStyle w:val="Bodytext20"/>
        <w:spacing w:before="120" w:after="120" w:line="240" w:lineRule="auto"/>
        <w:ind w:firstLine="720"/>
      </w:pPr>
      <w:r>
        <w:t>2</w:t>
      </w:r>
      <w:r>
        <w:rPr>
          <w:lang w:val="en-US"/>
        </w:rPr>
        <w:t>.</w:t>
      </w:r>
      <w:r w:rsidR="00BC6AC1" w:rsidRPr="00351F11">
        <w:t xml:space="preserve"> Sở Tài chính chủ trì tham mưu Ủy ban nhân dân tỉnh phân bổ kinh phí thực hiện Nghị quyết; kiểm tra việc triển khai, thực hiện các nội dung chi, mức chi của các địa phương, cơ quan, đơn vị bảo đảm đúng quy định;</w:t>
      </w:r>
    </w:p>
    <w:p w:rsidR="00BC6AC1" w:rsidRPr="00351F11" w:rsidRDefault="00513ADE" w:rsidP="00BC6AC1">
      <w:pPr>
        <w:spacing w:before="120" w:after="120"/>
        <w:ind w:firstLine="720"/>
        <w:jc w:val="both"/>
        <w:rPr>
          <w:szCs w:val="28"/>
        </w:rPr>
      </w:pPr>
      <w:r>
        <w:rPr>
          <w:szCs w:val="28"/>
        </w:rPr>
        <w:t>3.</w:t>
      </w:r>
      <w:r w:rsidR="00BC6AC1" w:rsidRPr="00351F11">
        <w:rPr>
          <w:szCs w:val="28"/>
        </w:rPr>
        <w:t xml:space="preserve"> Các địa phương, cơ quan, đơn vị trên địa bàn tỉnh, theo chức năng, nhiệm vụ căn cứ các nội dung quy định cụ thể để triển khai th</w:t>
      </w:r>
      <w:r w:rsidR="00D04BC8">
        <w:rPr>
          <w:szCs w:val="28"/>
        </w:rPr>
        <w:t>ực hiện theo thẩm quyền quản lý.</w:t>
      </w:r>
    </w:p>
    <w:p w:rsidR="000F4D47" w:rsidRPr="00351F11" w:rsidRDefault="000F4D47" w:rsidP="000F4D47">
      <w:pPr>
        <w:spacing w:before="120" w:after="120"/>
        <w:ind w:firstLine="720"/>
        <w:jc w:val="both"/>
        <w:rPr>
          <w:b/>
          <w:bCs/>
          <w:szCs w:val="28"/>
        </w:rPr>
      </w:pPr>
      <w:r w:rsidRPr="00351F11">
        <w:rPr>
          <w:b/>
          <w:bCs/>
          <w:szCs w:val="28"/>
        </w:rPr>
        <w:t>V. DỰ KIẾN THỜI GIAN TRÌNH</w:t>
      </w:r>
    </w:p>
    <w:p w:rsidR="000F4D47" w:rsidRPr="00351F11" w:rsidRDefault="000F4D47" w:rsidP="000F4D47">
      <w:pPr>
        <w:spacing w:before="120" w:after="120"/>
        <w:ind w:firstLine="720"/>
        <w:jc w:val="both"/>
        <w:rPr>
          <w:bCs/>
          <w:spacing w:val="-2"/>
          <w:szCs w:val="28"/>
        </w:rPr>
      </w:pPr>
      <w:r w:rsidRPr="00351F11">
        <w:rPr>
          <w:bCs/>
          <w:spacing w:val="-2"/>
          <w:szCs w:val="28"/>
        </w:rPr>
        <w:t>Sau khi thực hiện các bước theo quy định về thủ tục ban hành văn bản quy phạm pháp luật, dự kiến h</w:t>
      </w:r>
      <w:r w:rsidRPr="00351F11">
        <w:rPr>
          <w:spacing w:val="-4"/>
          <w:szCs w:val="28"/>
          <w:lang w:val="nl-NL"/>
        </w:rPr>
        <w:t>oàn chỉnh hồ sơ</w:t>
      </w:r>
      <w:r w:rsidRPr="00351F11">
        <w:rPr>
          <w:bCs/>
          <w:spacing w:val="-2"/>
          <w:szCs w:val="28"/>
        </w:rPr>
        <w:t xml:space="preserve"> trình Ủy ban nhân dân tỉnh trình Hội đồng nhân dân tỉnh thông qua Nghị quyết tại kỳ họp</w:t>
      </w:r>
      <w:r w:rsidRPr="00351F11">
        <w:rPr>
          <w:bCs/>
          <w:spacing w:val="-2"/>
          <w:szCs w:val="28"/>
          <w:lang w:val="vi-VN"/>
        </w:rPr>
        <w:t xml:space="preserve"> </w:t>
      </w:r>
      <w:r w:rsidR="00D04BC8">
        <w:rPr>
          <w:bCs/>
          <w:spacing w:val="-2"/>
          <w:szCs w:val="28"/>
        </w:rPr>
        <w:t>tháng 7/2024</w:t>
      </w:r>
      <w:r w:rsidRPr="00351F11">
        <w:rPr>
          <w:bCs/>
          <w:spacing w:val="-2"/>
          <w:szCs w:val="28"/>
        </w:rPr>
        <w:t>.</w:t>
      </w:r>
    </w:p>
    <w:p w:rsidR="009B4D8A" w:rsidRPr="00351F11" w:rsidRDefault="009B4D8A" w:rsidP="00BC61CE">
      <w:pPr>
        <w:spacing w:before="120" w:after="120"/>
        <w:ind w:firstLine="720"/>
        <w:jc w:val="both"/>
        <w:rPr>
          <w:szCs w:val="28"/>
        </w:rPr>
      </w:pPr>
      <w:r w:rsidRPr="00351F11">
        <w:rPr>
          <w:bCs/>
          <w:spacing w:val="-2"/>
          <w:szCs w:val="28"/>
        </w:rPr>
        <w:t>Ủy ban nhân dân tỉnh trình Hội đồng nhân dân tỉnh xem xét, quyết nghị./.</w:t>
      </w:r>
      <w:r w:rsidRPr="00351F11">
        <w:rPr>
          <w:szCs w:val="28"/>
        </w:rPr>
        <w:t xml:space="preserve"> </w:t>
      </w:r>
    </w:p>
    <w:p w:rsidR="00AB4748" w:rsidRPr="002E65E4" w:rsidRDefault="00AB4748" w:rsidP="00AB4748">
      <w:pPr>
        <w:ind w:firstLine="567"/>
        <w:jc w:val="both"/>
        <w:rPr>
          <w:bCs/>
          <w:i/>
          <w:iCs/>
          <w:szCs w:val="28"/>
        </w:rPr>
      </w:pPr>
    </w:p>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485"/>
      </w:tblGrid>
      <w:tr w:rsidR="002E65E4" w:rsidRPr="002E65E4" w:rsidTr="00505862">
        <w:trPr>
          <w:trHeight w:val="684"/>
        </w:trPr>
        <w:tc>
          <w:tcPr>
            <w:tcW w:w="4493" w:type="dxa"/>
          </w:tcPr>
          <w:p w:rsidR="00582A5A" w:rsidRPr="002E65E4" w:rsidRDefault="00582A5A" w:rsidP="00505862">
            <w:pPr>
              <w:tabs>
                <w:tab w:val="left" w:pos="0"/>
                <w:tab w:val="center" w:pos="6804"/>
              </w:tabs>
              <w:rPr>
                <w:b/>
                <w:i/>
              </w:rPr>
            </w:pPr>
            <w:r w:rsidRPr="002E65E4">
              <w:rPr>
                <w:b/>
                <w:i/>
              </w:rPr>
              <w:t>Nơi nhận:</w:t>
            </w:r>
          </w:p>
          <w:p w:rsidR="00582A5A" w:rsidRPr="002E65E4" w:rsidRDefault="00582A5A" w:rsidP="00505862">
            <w:pPr>
              <w:tabs>
                <w:tab w:val="left" w:pos="142"/>
                <w:tab w:val="center" w:pos="6804"/>
              </w:tabs>
              <w:jc w:val="both"/>
              <w:rPr>
                <w:sz w:val="22"/>
                <w:szCs w:val="22"/>
              </w:rPr>
            </w:pPr>
            <w:r w:rsidRPr="002E65E4">
              <w:rPr>
                <w:sz w:val="22"/>
                <w:szCs w:val="22"/>
              </w:rPr>
              <w:t>- Như trên;</w:t>
            </w:r>
          </w:p>
          <w:p w:rsidR="00582A5A" w:rsidRDefault="00582A5A" w:rsidP="00505862">
            <w:pPr>
              <w:tabs>
                <w:tab w:val="left" w:pos="142"/>
                <w:tab w:val="center" w:pos="6804"/>
              </w:tabs>
              <w:jc w:val="both"/>
              <w:rPr>
                <w:sz w:val="22"/>
                <w:szCs w:val="22"/>
              </w:rPr>
            </w:pPr>
            <w:r w:rsidRPr="002E65E4">
              <w:rPr>
                <w:sz w:val="22"/>
                <w:szCs w:val="22"/>
              </w:rPr>
              <w:t>- CT, các PCT UBND tỉnh;</w:t>
            </w:r>
          </w:p>
          <w:p w:rsidR="00862A6D" w:rsidRPr="002E65E4" w:rsidRDefault="00862A6D" w:rsidP="00505862">
            <w:pPr>
              <w:tabs>
                <w:tab w:val="left" w:pos="142"/>
                <w:tab w:val="center" w:pos="6804"/>
              </w:tabs>
              <w:jc w:val="both"/>
              <w:rPr>
                <w:sz w:val="22"/>
                <w:szCs w:val="22"/>
              </w:rPr>
            </w:pPr>
            <w:r>
              <w:rPr>
                <w:sz w:val="22"/>
                <w:szCs w:val="22"/>
              </w:rPr>
              <w:t xml:space="preserve">- Ban </w:t>
            </w:r>
            <w:r w:rsidR="00D04BC8">
              <w:rPr>
                <w:sz w:val="22"/>
                <w:szCs w:val="22"/>
              </w:rPr>
              <w:t xml:space="preserve">Kinh tế - Ngân sách </w:t>
            </w:r>
            <w:r>
              <w:rPr>
                <w:sz w:val="22"/>
                <w:szCs w:val="22"/>
              </w:rPr>
              <w:t>HĐND tỉnh;</w:t>
            </w:r>
          </w:p>
          <w:p w:rsidR="00582A5A" w:rsidRPr="002E65E4" w:rsidRDefault="00582A5A" w:rsidP="00505862">
            <w:pPr>
              <w:tabs>
                <w:tab w:val="left" w:pos="142"/>
                <w:tab w:val="center" w:pos="6804"/>
              </w:tabs>
              <w:jc w:val="both"/>
              <w:rPr>
                <w:sz w:val="22"/>
                <w:szCs w:val="22"/>
              </w:rPr>
            </w:pPr>
            <w:r w:rsidRPr="002E65E4">
              <w:rPr>
                <w:sz w:val="22"/>
                <w:szCs w:val="22"/>
              </w:rPr>
              <w:t>- Ban Pháp chế - HĐND tỉnh;</w:t>
            </w:r>
          </w:p>
          <w:p w:rsidR="00582A5A" w:rsidRPr="002E65E4" w:rsidRDefault="00582A5A" w:rsidP="00505862">
            <w:pPr>
              <w:tabs>
                <w:tab w:val="left" w:pos="142"/>
                <w:tab w:val="center" w:pos="6804"/>
              </w:tabs>
              <w:jc w:val="both"/>
              <w:rPr>
                <w:sz w:val="22"/>
                <w:szCs w:val="22"/>
              </w:rPr>
            </w:pPr>
            <w:r w:rsidRPr="002E65E4">
              <w:rPr>
                <w:sz w:val="22"/>
                <w:szCs w:val="22"/>
              </w:rPr>
              <w:t>- Sở Nội vụ;</w:t>
            </w:r>
          </w:p>
          <w:p w:rsidR="00582A5A" w:rsidRPr="002E65E4" w:rsidRDefault="00582A5A" w:rsidP="00505862">
            <w:pPr>
              <w:tabs>
                <w:tab w:val="left" w:pos="142"/>
                <w:tab w:val="center" w:pos="6804"/>
              </w:tabs>
              <w:jc w:val="both"/>
              <w:rPr>
                <w:sz w:val="22"/>
                <w:szCs w:val="22"/>
              </w:rPr>
            </w:pPr>
            <w:r w:rsidRPr="002E65E4">
              <w:rPr>
                <w:sz w:val="22"/>
                <w:szCs w:val="22"/>
              </w:rPr>
              <w:t>- Sở Tài chính;</w:t>
            </w:r>
          </w:p>
          <w:p w:rsidR="00582A5A" w:rsidRPr="002E65E4" w:rsidRDefault="00582A5A" w:rsidP="00505862">
            <w:pPr>
              <w:tabs>
                <w:tab w:val="left" w:pos="142"/>
                <w:tab w:val="center" w:pos="6804"/>
              </w:tabs>
              <w:jc w:val="both"/>
              <w:rPr>
                <w:sz w:val="22"/>
                <w:szCs w:val="22"/>
              </w:rPr>
            </w:pPr>
            <w:r w:rsidRPr="002E65E4">
              <w:rPr>
                <w:sz w:val="22"/>
                <w:szCs w:val="22"/>
              </w:rPr>
              <w:t>- LĐVP; P.NC;</w:t>
            </w:r>
          </w:p>
          <w:p w:rsidR="00582A5A" w:rsidRPr="002E65E4" w:rsidRDefault="00582A5A" w:rsidP="00505862">
            <w:pPr>
              <w:tabs>
                <w:tab w:val="left" w:pos="142"/>
                <w:tab w:val="center" w:pos="6804"/>
              </w:tabs>
              <w:jc w:val="both"/>
            </w:pPr>
            <w:r w:rsidRPr="002E65E4">
              <w:rPr>
                <w:sz w:val="22"/>
                <w:szCs w:val="22"/>
              </w:rPr>
              <w:t>- Lưu: VT, VP.UBND tỉnh.</w:t>
            </w:r>
          </w:p>
        </w:tc>
        <w:tc>
          <w:tcPr>
            <w:tcW w:w="4485" w:type="dxa"/>
          </w:tcPr>
          <w:p w:rsidR="00582A5A" w:rsidRPr="002E65E4" w:rsidRDefault="00582A5A" w:rsidP="00505862">
            <w:pPr>
              <w:tabs>
                <w:tab w:val="left" w:pos="0"/>
                <w:tab w:val="center" w:pos="6804"/>
              </w:tabs>
              <w:jc w:val="center"/>
              <w:rPr>
                <w:b/>
                <w:szCs w:val="28"/>
              </w:rPr>
            </w:pPr>
            <w:r w:rsidRPr="002E65E4">
              <w:rPr>
                <w:b/>
                <w:szCs w:val="28"/>
              </w:rPr>
              <w:t>TM. ỦY BAN NHÂN DÂN</w:t>
            </w:r>
          </w:p>
          <w:p w:rsidR="00582A5A" w:rsidRPr="002E65E4" w:rsidRDefault="00582A5A" w:rsidP="00505862">
            <w:pPr>
              <w:tabs>
                <w:tab w:val="left" w:pos="0"/>
                <w:tab w:val="center" w:pos="6804"/>
              </w:tabs>
              <w:jc w:val="center"/>
              <w:rPr>
                <w:b/>
                <w:szCs w:val="28"/>
              </w:rPr>
            </w:pPr>
            <w:r w:rsidRPr="002E65E4">
              <w:rPr>
                <w:b/>
                <w:szCs w:val="28"/>
              </w:rPr>
              <w:t>CHỦ TỊCH</w:t>
            </w:r>
          </w:p>
          <w:p w:rsidR="00582A5A" w:rsidRPr="002E65E4" w:rsidRDefault="00582A5A" w:rsidP="00ED708E">
            <w:pPr>
              <w:tabs>
                <w:tab w:val="left" w:pos="0"/>
                <w:tab w:val="center" w:pos="6804"/>
              </w:tabs>
              <w:jc w:val="center"/>
              <w:rPr>
                <w:b/>
                <w:szCs w:val="28"/>
              </w:rPr>
            </w:pPr>
            <w:r w:rsidRPr="002E65E4">
              <w:rPr>
                <w:b/>
                <w:szCs w:val="28"/>
              </w:rPr>
              <w:t xml:space="preserve"> </w:t>
            </w:r>
          </w:p>
        </w:tc>
      </w:tr>
    </w:tbl>
    <w:p w:rsidR="00250201" w:rsidRPr="002E65E4" w:rsidRDefault="00250201" w:rsidP="00250201">
      <w:pPr>
        <w:spacing w:before="120" w:after="120"/>
        <w:ind w:firstLine="709"/>
        <w:jc w:val="both"/>
        <w:rPr>
          <w:b/>
          <w:spacing w:val="-2"/>
          <w:szCs w:val="28"/>
        </w:rPr>
      </w:pPr>
    </w:p>
    <w:p w:rsidR="00250201" w:rsidRPr="002E65E4" w:rsidRDefault="00250201" w:rsidP="008E59B3">
      <w:pPr>
        <w:spacing w:before="120" w:after="120"/>
        <w:jc w:val="both"/>
        <w:rPr>
          <w:b/>
          <w:spacing w:val="-2"/>
          <w:szCs w:val="28"/>
        </w:rPr>
      </w:pPr>
    </w:p>
    <w:sectPr w:rsidR="00250201" w:rsidRPr="002E65E4" w:rsidSect="00D71115">
      <w:headerReference w:type="even" r:id="rId10"/>
      <w:headerReference w:type="default" r:id="rId11"/>
      <w:footerReference w:type="even" r:id="rId12"/>
      <w:footerReference w:type="default" r:id="rId13"/>
      <w:headerReference w:type="first" r:id="rId14"/>
      <w:footerReference w:type="first" r:id="rId15"/>
      <w:pgSz w:w="11909" w:h="16834" w:code="9"/>
      <w:pgMar w:top="1304" w:right="907" w:bottom="993" w:left="1701" w:header="289"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E4" w:rsidRDefault="008F63E4">
      <w:r>
        <w:separator/>
      </w:r>
    </w:p>
  </w:endnote>
  <w:endnote w:type="continuationSeparator" w:id="0">
    <w:p w:rsidR="008F63E4" w:rsidRDefault="008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672" w:rsidRDefault="006F0672" w:rsidP="00EF6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672" w:rsidRDefault="006F067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672" w:rsidRPr="00D46A9F" w:rsidRDefault="006F0672" w:rsidP="00D46A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9F" w:rsidRDefault="00D46A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E4" w:rsidRDefault="008F63E4">
      <w:r>
        <w:separator/>
      </w:r>
    </w:p>
  </w:footnote>
  <w:footnote w:type="continuationSeparator" w:id="0">
    <w:p w:rsidR="008F63E4" w:rsidRDefault="008F63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9F" w:rsidRDefault="00D46A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72" w:rsidRDefault="008B6272">
    <w:pPr>
      <w:pStyle w:val="Header"/>
      <w:jc w:val="center"/>
    </w:pPr>
    <w:r>
      <w:fldChar w:fldCharType="begin"/>
    </w:r>
    <w:r>
      <w:instrText xml:space="preserve"> PAGE   \* MERGEFORMAT </w:instrText>
    </w:r>
    <w:r>
      <w:fldChar w:fldCharType="separate"/>
    </w:r>
    <w:r w:rsidR="00115647">
      <w:rPr>
        <w:noProof/>
      </w:rPr>
      <w:t>6</w:t>
    </w:r>
    <w:r>
      <w:rPr>
        <w:noProof/>
      </w:rPr>
      <w:fldChar w:fldCharType="end"/>
    </w:r>
  </w:p>
  <w:p w:rsidR="008B6272" w:rsidRDefault="008B627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A9F" w:rsidRDefault="00D46A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C6C"/>
    <w:multiLevelType w:val="hybridMultilevel"/>
    <w:tmpl w:val="0E0E8E02"/>
    <w:lvl w:ilvl="0" w:tplc="F3F6DFC4">
      <w:start w:val="1"/>
      <w:numFmt w:val="decimal"/>
      <w:lvlText w:val="%1."/>
      <w:lvlJc w:val="left"/>
      <w:pPr>
        <w:tabs>
          <w:tab w:val="num" w:pos="695"/>
        </w:tabs>
        <w:ind w:left="695" w:hanging="360"/>
      </w:pPr>
      <w:rPr>
        <w:rFonts w:hint="default"/>
      </w:rPr>
    </w:lvl>
    <w:lvl w:ilvl="1" w:tplc="04090019" w:tentative="1">
      <w:start w:val="1"/>
      <w:numFmt w:val="lowerLetter"/>
      <w:lvlText w:val="%2."/>
      <w:lvlJc w:val="left"/>
      <w:pPr>
        <w:tabs>
          <w:tab w:val="num" w:pos="1415"/>
        </w:tabs>
        <w:ind w:left="1415" w:hanging="360"/>
      </w:pPr>
    </w:lvl>
    <w:lvl w:ilvl="2" w:tplc="0409001B" w:tentative="1">
      <w:start w:val="1"/>
      <w:numFmt w:val="lowerRoman"/>
      <w:lvlText w:val="%3."/>
      <w:lvlJc w:val="right"/>
      <w:pPr>
        <w:tabs>
          <w:tab w:val="num" w:pos="2135"/>
        </w:tabs>
        <w:ind w:left="2135" w:hanging="180"/>
      </w:pPr>
    </w:lvl>
    <w:lvl w:ilvl="3" w:tplc="0409000F" w:tentative="1">
      <w:start w:val="1"/>
      <w:numFmt w:val="decimal"/>
      <w:lvlText w:val="%4."/>
      <w:lvlJc w:val="left"/>
      <w:pPr>
        <w:tabs>
          <w:tab w:val="num" w:pos="2855"/>
        </w:tabs>
        <w:ind w:left="2855" w:hanging="360"/>
      </w:pPr>
    </w:lvl>
    <w:lvl w:ilvl="4" w:tplc="04090019" w:tentative="1">
      <w:start w:val="1"/>
      <w:numFmt w:val="lowerLetter"/>
      <w:lvlText w:val="%5."/>
      <w:lvlJc w:val="left"/>
      <w:pPr>
        <w:tabs>
          <w:tab w:val="num" w:pos="3575"/>
        </w:tabs>
        <w:ind w:left="3575" w:hanging="360"/>
      </w:pPr>
    </w:lvl>
    <w:lvl w:ilvl="5" w:tplc="0409001B" w:tentative="1">
      <w:start w:val="1"/>
      <w:numFmt w:val="lowerRoman"/>
      <w:lvlText w:val="%6."/>
      <w:lvlJc w:val="right"/>
      <w:pPr>
        <w:tabs>
          <w:tab w:val="num" w:pos="4295"/>
        </w:tabs>
        <w:ind w:left="4295" w:hanging="180"/>
      </w:pPr>
    </w:lvl>
    <w:lvl w:ilvl="6" w:tplc="0409000F" w:tentative="1">
      <w:start w:val="1"/>
      <w:numFmt w:val="decimal"/>
      <w:lvlText w:val="%7."/>
      <w:lvlJc w:val="left"/>
      <w:pPr>
        <w:tabs>
          <w:tab w:val="num" w:pos="5015"/>
        </w:tabs>
        <w:ind w:left="5015" w:hanging="360"/>
      </w:pPr>
    </w:lvl>
    <w:lvl w:ilvl="7" w:tplc="04090019" w:tentative="1">
      <w:start w:val="1"/>
      <w:numFmt w:val="lowerLetter"/>
      <w:lvlText w:val="%8."/>
      <w:lvlJc w:val="left"/>
      <w:pPr>
        <w:tabs>
          <w:tab w:val="num" w:pos="5735"/>
        </w:tabs>
        <w:ind w:left="5735" w:hanging="360"/>
      </w:pPr>
    </w:lvl>
    <w:lvl w:ilvl="8" w:tplc="0409001B" w:tentative="1">
      <w:start w:val="1"/>
      <w:numFmt w:val="lowerRoman"/>
      <w:lvlText w:val="%9."/>
      <w:lvlJc w:val="right"/>
      <w:pPr>
        <w:tabs>
          <w:tab w:val="num" w:pos="6455"/>
        </w:tabs>
        <w:ind w:left="6455" w:hanging="180"/>
      </w:pPr>
    </w:lvl>
  </w:abstractNum>
  <w:abstractNum w:abstractNumId="1" w15:restartNumberingAfterBreak="0">
    <w:nsid w:val="171F384E"/>
    <w:multiLevelType w:val="hybridMultilevel"/>
    <w:tmpl w:val="B4709EF4"/>
    <w:lvl w:ilvl="0" w:tplc="893E9D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C115A"/>
    <w:multiLevelType w:val="hybridMultilevel"/>
    <w:tmpl w:val="6AB28688"/>
    <w:lvl w:ilvl="0" w:tplc="BCDE3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748BF"/>
    <w:multiLevelType w:val="hybridMultilevel"/>
    <w:tmpl w:val="03BCBCE0"/>
    <w:lvl w:ilvl="0" w:tplc="56D6E3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0015B"/>
    <w:multiLevelType w:val="hybridMultilevel"/>
    <w:tmpl w:val="33BE4894"/>
    <w:lvl w:ilvl="0" w:tplc="AC969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6F54DF"/>
    <w:multiLevelType w:val="hybridMultilevel"/>
    <w:tmpl w:val="484028F2"/>
    <w:lvl w:ilvl="0" w:tplc="CE52C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B20722"/>
    <w:multiLevelType w:val="hybridMultilevel"/>
    <w:tmpl w:val="D4E4D05C"/>
    <w:lvl w:ilvl="0" w:tplc="A5D0A46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5CCB2559"/>
    <w:multiLevelType w:val="hybridMultilevel"/>
    <w:tmpl w:val="0E645158"/>
    <w:lvl w:ilvl="0" w:tplc="78C8059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45449B"/>
    <w:multiLevelType w:val="hybridMultilevel"/>
    <w:tmpl w:val="ED48A5BC"/>
    <w:lvl w:ilvl="0" w:tplc="648A5B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BB"/>
    <w:rsid w:val="000002A8"/>
    <w:rsid w:val="00001B42"/>
    <w:rsid w:val="000020C5"/>
    <w:rsid w:val="00003C4F"/>
    <w:rsid w:val="00006FB8"/>
    <w:rsid w:val="00010359"/>
    <w:rsid w:val="00016BAD"/>
    <w:rsid w:val="00016E84"/>
    <w:rsid w:val="00017126"/>
    <w:rsid w:val="00017926"/>
    <w:rsid w:val="000236C5"/>
    <w:rsid w:val="000240D4"/>
    <w:rsid w:val="000243A8"/>
    <w:rsid w:val="000246B2"/>
    <w:rsid w:val="00025267"/>
    <w:rsid w:val="00027208"/>
    <w:rsid w:val="0002766C"/>
    <w:rsid w:val="000300A9"/>
    <w:rsid w:val="000306C5"/>
    <w:rsid w:val="00032F16"/>
    <w:rsid w:val="000349A0"/>
    <w:rsid w:val="000356B6"/>
    <w:rsid w:val="00047114"/>
    <w:rsid w:val="00047180"/>
    <w:rsid w:val="0005324B"/>
    <w:rsid w:val="0005352A"/>
    <w:rsid w:val="00053E5B"/>
    <w:rsid w:val="00054E89"/>
    <w:rsid w:val="000561BB"/>
    <w:rsid w:val="00060223"/>
    <w:rsid w:val="00060731"/>
    <w:rsid w:val="000609F8"/>
    <w:rsid w:val="00063149"/>
    <w:rsid w:val="00064729"/>
    <w:rsid w:val="000656AA"/>
    <w:rsid w:val="00066562"/>
    <w:rsid w:val="0006662B"/>
    <w:rsid w:val="000702AB"/>
    <w:rsid w:val="00071E74"/>
    <w:rsid w:val="00075068"/>
    <w:rsid w:val="00075748"/>
    <w:rsid w:val="000772CA"/>
    <w:rsid w:val="00082F9B"/>
    <w:rsid w:val="00087F87"/>
    <w:rsid w:val="00092530"/>
    <w:rsid w:val="000931DF"/>
    <w:rsid w:val="00096D68"/>
    <w:rsid w:val="000A1C4E"/>
    <w:rsid w:val="000A6192"/>
    <w:rsid w:val="000A651F"/>
    <w:rsid w:val="000B080F"/>
    <w:rsid w:val="000B1C1E"/>
    <w:rsid w:val="000B32CF"/>
    <w:rsid w:val="000C1A43"/>
    <w:rsid w:val="000C4425"/>
    <w:rsid w:val="000C5C92"/>
    <w:rsid w:val="000C6AF7"/>
    <w:rsid w:val="000C72A1"/>
    <w:rsid w:val="000C7697"/>
    <w:rsid w:val="000C7BE8"/>
    <w:rsid w:val="000D0FFB"/>
    <w:rsid w:val="000D1622"/>
    <w:rsid w:val="000E01EE"/>
    <w:rsid w:val="000E035E"/>
    <w:rsid w:val="000E1D32"/>
    <w:rsid w:val="000E20D8"/>
    <w:rsid w:val="000E2E82"/>
    <w:rsid w:val="000E2F50"/>
    <w:rsid w:val="000E4914"/>
    <w:rsid w:val="000E59BB"/>
    <w:rsid w:val="000E5BE6"/>
    <w:rsid w:val="000E626A"/>
    <w:rsid w:val="000E6416"/>
    <w:rsid w:val="000F0A59"/>
    <w:rsid w:val="000F0C18"/>
    <w:rsid w:val="000F4D47"/>
    <w:rsid w:val="000F500D"/>
    <w:rsid w:val="000F79F4"/>
    <w:rsid w:val="0010102E"/>
    <w:rsid w:val="00102137"/>
    <w:rsid w:val="00103563"/>
    <w:rsid w:val="00103729"/>
    <w:rsid w:val="00104CBB"/>
    <w:rsid w:val="0010553E"/>
    <w:rsid w:val="00105599"/>
    <w:rsid w:val="0010725E"/>
    <w:rsid w:val="00107948"/>
    <w:rsid w:val="00111057"/>
    <w:rsid w:val="00113F26"/>
    <w:rsid w:val="0011525A"/>
    <w:rsid w:val="00115647"/>
    <w:rsid w:val="00116021"/>
    <w:rsid w:val="00116BC8"/>
    <w:rsid w:val="00121AEC"/>
    <w:rsid w:val="00121FCC"/>
    <w:rsid w:val="00122CCC"/>
    <w:rsid w:val="001233E0"/>
    <w:rsid w:val="00125118"/>
    <w:rsid w:val="00126C97"/>
    <w:rsid w:val="001273E3"/>
    <w:rsid w:val="00127B76"/>
    <w:rsid w:val="00130474"/>
    <w:rsid w:val="001307F8"/>
    <w:rsid w:val="00132018"/>
    <w:rsid w:val="001324AA"/>
    <w:rsid w:val="00132FC9"/>
    <w:rsid w:val="00133C1E"/>
    <w:rsid w:val="00133DE0"/>
    <w:rsid w:val="00134A15"/>
    <w:rsid w:val="001353C8"/>
    <w:rsid w:val="00135F76"/>
    <w:rsid w:val="0014105F"/>
    <w:rsid w:val="0014401F"/>
    <w:rsid w:val="00146139"/>
    <w:rsid w:val="00147818"/>
    <w:rsid w:val="00150463"/>
    <w:rsid w:val="001537D2"/>
    <w:rsid w:val="00161147"/>
    <w:rsid w:val="00164FDE"/>
    <w:rsid w:val="00165D8C"/>
    <w:rsid w:val="001664C4"/>
    <w:rsid w:val="00166A44"/>
    <w:rsid w:val="001672B4"/>
    <w:rsid w:val="00172C4D"/>
    <w:rsid w:val="00173FCF"/>
    <w:rsid w:val="0017674C"/>
    <w:rsid w:val="0017778C"/>
    <w:rsid w:val="00181DD1"/>
    <w:rsid w:val="0018292E"/>
    <w:rsid w:val="0019043F"/>
    <w:rsid w:val="00190A81"/>
    <w:rsid w:val="00191097"/>
    <w:rsid w:val="001933E5"/>
    <w:rsid w:val="001972E8"/>
    <w:rsid w:val="001974A9"/>
    <w:rsid w:val="001A07E2"/>
    <w:rsid w:val="001A0C95"/>
    <w:rsid w:val="001A12BF"/>
    <w:rsid w:val="001A1CBE"/>
    <w:rsid w:val="001A32D4"/>
    <w:rsid w:val="001A51E8"/>
    <w:rsid w:val="001C0AA7"/>
    <w:rsid w:val="001C0DB7"/>
    <w:rsid w:val="001C1C3F"/>
    <w:rsid w:val="001C237D"/>
    <w:rsid w:val="001C5968"/>
    <w:rsid w:val="001C76F8"/>
    <w:rsid w:val="001C7C11"/>
    <w:rsid w:val="001D0A0B"/>
    <w:rsid w:val="001D0F06"/>
    <w:rsid w:val="001D14A3"/>
    <w:rsid w:val="001D1EA0"/>
    <w:rsid w:val="001D3B47"/>
    <w:rsid w:val="001D5150"/>
    <w:rsid w:val="001D5DDD"/>
    <w:rsid w:val="001E0AC7"/>
    <w:rsid w:val="001E1512"/>
    <w:rsid w:val="001E1726"/>
    <w:rsid w:val="001E4566"/>
    <w:rsid w:val="001E4C4B"/>
    <w:rsid w:val="001F0091"/>
    <w:rsid w:val="001F07D9"/>
    <w:rsid w:val="001F0B78"/>
    <w:rsid w:val="001F0DA6"/>
    <w:rsid w:val="001F3659"/>
    <w:rsid w:val="001F53EA"/>
    <w:rsid w:val="001F5B0C"/>
    <w:rsid w:val="001F5F9E"/>
    <w:rsid w:val="001F6247"/>
    <w:rsid w:val="001F6CEB"/>
    <w:rsid w:val="001F7B68"/>
    <w:rsid w:val="002001C2"/>
    <w:rsid w:val="00203CA6"/>
    <w:rsid w:val="002043D4"/>
    <w:rsid w:val="00211239"/>
    <w:rsid w:val="0021246E"/>
    <w:rsid w:val="00212BB9"/>
    <w:rsid w:val="00217CC7"/>
    <w:rsid w:val="002219D3"/>
    <w:rsid w:val="00222A08"/>
    <w:rsid w:val="00223A46"/>
    <w:rsid w:val="00230E10"/>
    <w:rsid w:val="00232243"/>
    <w:rsid w:val="002342DD"/>
    <w:rsid w:val="002354AE"/>
    <w:rsid w:val="002360F7"/>
    <w:rsid w:val="002403A5"/>
    <w:rsid w:val="0024066F"/>
    <w:rsid w:val="002424D2"/>
    <w:rsid w:val="00244EB0"/>
    <w:rsid w:val="00246093"/>
    <w:rsid w:val="00247744"/>
    <w:rsid w:val="00247E4F"/>
    <w:rsid w:val="00250201"/>
    <w:rsid w:val="00250454"/>
    <w:rsid w:val="0025130F"/>
    <w:rsid w:val="00253A8E"/>
    <w:rsid w:val="00255B65"/>
    <w:rsid w:val="00260486"/>
    <w:rsid w:val="00266688"/>
    <w:rsid w:val="00267956"/>
    <w:rsid w:val="002704FA"/>
    <w:rsid w:val="00271361"/>
    <w:rsid w:val="002722B0"/>
    <w:rsid w:val="00272423"/>
    <w:rsid w:val="00275EF5"/>
    <w:rsid w:val="0028049F"/>
    <w:rsid w:val="00282DF8"/>
    <w:rsid w:val="0028455F"/>
    <w:rsid w:val="00286E7C"/>
    <w:rsid w:val="002878F6"/>
    <w:rsid w:val="00287F4A"/>
    <w:rsid w:val="002919CE"/>
    <w:rsid w:val="00291FF4"/>
    <w:rsid w:val="00292B55"/>
    <w:rsid w:val="00295CC5"/>
    <w:rsid w:val="00296D05"/>
    <w:rsid w:val="002A0ECC"/>
    <w:rsid w:val="002A16A1"/>
    <w:rsid w:val="002A16D0"/>
    <w:rsid w:val="002A644F"/>
    <w:rsid w:val="002B0B14"/>
    <w:rsid w:val="002B1950"/>
    <w:rsid w:val="002B2FAB"/>
    <w:rsid w:val="002C05ED"/>
    <w:rsid w:val="002C13E6"/>
    <w:rsid w:val="002C1D8B"/>
    <w:rsid w:val="002C2B8F"/>
    <w:rsid w:val="002C322B"/>
    <w:rsid w:val="002C636D"/>
    <w:rsid w:val="002C6765"/>
    <w:rsid w:val="002C71EF"/>
    <w:rsid w:val="002C7D65"/>
    <w:rsid w:val="002D3C1B"/>
    <w:rsid w:val="002D3E93"/>
    <w:rsid w:val="002D4E2B"/>
    <w:rsid w:val="002D514A"/>
    <w:rsid w:val="002D557E"/>
    <w:rsid w:val="002D5ACD"/>
    <w:rsid w:val="002D690E"/>
    <w:rsid w:val="002E1372"/>
    <w:rsid w:val="002E1586"/>
    <w:rsid w:val="002E22A3"/>
    <w:rsid w:val="002E3272"/>
    <w:rsid w:val="002E493B"/>
    <w:rsid w:val="002E58F3"/>
    <w:rsid w:val="002E65E4"/>
    <w:rsid w:val="002E73CB"/>
    <w:rsid w:val="002F2834"/>
    <w:rsid w:val="002F3A0C"/>
    <w:rsid w:val="002F6045"/>
    <w:rsid w:val="002F7106"/>
    <w:rsid w:val="002F78D9"/>
    <w:rsid w:val="0030052E"/>
    <w:rsid w:val="00300D5E"/>
    <w:rsid w:val="00303D86"/>
    <w:rsid w:val="00304634"/>
    <w:rsid w:val="00306442"/>
    <w:rsid w:val="00307A4D"/>
    <w:rsid w:val="0031214D"/>
    <w:rsid w:val="00312254"/>
    <w:rsid w:val="00312681"/>
    <w:rsid w:val="00312782"/>
    <w:rsid w:val="00313570"/>
    <w:rsid w:val="00316C6A"/>
    <w:rsid w:val="00321AE0"/>
    <w:rsid w:val="00323CDE"/>
    <w:rsid w:val="00334F35"/>
    <w:rsid w:val="00334FBA"/>
    <w:rsid w:val="003419EC"/>
    <w:rsid w:val="00344114"/>
    <w:rsid w:val="003448E2"/>
    <w:rsid w:val="00344CB7"/>
    <w:rsid w:val="00345A45"/>
    <w:rsid w:val="003460D9"/>
    <w:rsid w:val="00347DE3"/>
    <w:rsid w:val="00351F11"/>
    <w:rsid w:val="003548D8"/>
    <w:rsid w:val="00354DC7"/>
    <w:rsid w:val="00356374"/>
    <w:rsid w:val="003576FA"/>
    <w:rsid w:val="003578EC"/>
    <w:rsid w:val="00360C47"/>
    <w:rsid w:val="00365A4F"/>
    <w:rsid w:val="00366C2A"/>
    <w:rsid w:val="003707D0"/>
    <w:rsid w:val="00371598"/>
    <w:rsid w:val="00372207"/>
    <w:rsid w:val="0037387D"/>
    <w:rsid w:val="003740EA"/>
    <w:rsid w:val="00377A46"/>
    <w:rsid w:val="00380A10"/>
    <w:rsid w:val="00381338"/>
    <w:rsid w:val="00381CE4"/>
    <w:rsid w:val="00381D11"/>
    <w:rsid w:val="0038343C"/>
    <w:rsid w:val="00387329"/>
    <w:rsid w:val="00393917"/>
    <w:rsid w:val="00394D21"/>
    <w:rsid w:val="00395CFA"/>
    <w:rsid w:val="003966CE"/>
    <w:rsid w:val="0039692E"/>
    <w:rsid w:val="00396D8F"/>
    <w:rsid w:val="003A13D6"/>
    <w:rsid w:val="003A43B7"/>
    <w:rsid w:val="003A4BC2"/>
    <w:rsid w:val="003A6443"/>
    <w:rsid w:val="003A6D22"/>
    <w:rsid w:val="003A78D4"/>
    <w:rsid w:val="003B1161"/>
    <w:rsid w:val="003B1972"/>
    <w:rsid w:val="003B2433"/>
    <w:rsid w:val="003B4744"/>
    <w:rsid w:val="003C0525"/>
    <w:rsid w:val="003C0919"/>
    <w:rsid w:val="003C1B86"/>
    <w:rsid w:val="003C22E3"/>
    <w:rsid w:val="003C2803"/>
    <w:rsid w:val="003C35F5"/>
    <w:rsid w:val="003C6B1A"/>
    <w:rsid w:val="003C7169"/>
    <w:rsid w:val="003C7D59"/>
    <w:rsid w:val="003C7DA7"/>
    <w:rsid w:val="003C7F00"/>
    <w:rsid w:val="003D1577"/>
    <w:rsid w:val="003D1FC3"/>
    <w:rsid w:val="003D2B86"/>
    <w:rsid w:val="003D35B7"/>
    <w:rsid w:val="003D3D31"/>
    <w:rsid w:val="003D4440"/>
    <w:rsid w:val="003D5823"/>
    <w:rsid w:val="003D7054"/>
    <w:rsid w:val="003D7A34"/>
    <w:rsid w:val="003E23A4"/>
    <w:rsid w:val="003E3C3A"/>
    <w:rsid w:val="003E5E7E"/>
    <w:rsid w:val="003E69C0"/>
    <w:rsid w:val="003E6A4B"/>
    <w:rsid w:val="003E7B27"/>
    <w:rsid w:val="003F307E"/>
    <w:rsid w:val="003F4234"/>
    <w:rsid w:val="003F5205"/>
    <w:rsid w:val="003F7C2B"/>
    <w:rsid w:val="00400EFE"/>
    <w:rsid w:val="00403938"/>
    <w:rsid w:val="0040443A"/>
    <w:rsid w:val="00405DDB"/>
    <w:rsid w:val="00405F0E"/>
    <w:rsid w:val="00407884"/>
    <w:rsid w:val="004158F3"/>
    <w:rsid w:val="00420F32"/>
    <w:rsid w:val="00421702"/>
    <w:rsid w:val="00421986"/>
    <w:rsid w:val="00424D9B"/>
    <w:rsid w:val="00425305"/>
    <w:rsid w:val="0042573D"/>
    <w:rsid w:val="0042697A"/>
    <w:rsid w:val="00426BAC"/>
    <w:rsid w:val="00427851"/>
    <w:rsid w:val="00434469"/>
    <w:rsid w:val="00434A5C"/>
    <w:rsid w:val="00435150"/>
    <w:rsid w:val="004402B4"/>
    <w:rsid w:val="00440792"/>
    <w:rsid w:val="00444A28"/>
    <w:rsid w:val="00445DAE"/>
    <w:rsid w:val="00455EE5"/>
    <w:rsid w:val="00456DED"/>
    <w:rsid w:val="00460458"/>
    <w:rsid w:val="004630FE"/>
    <w:rsid w:val="00465669"/>
    <w:rsid w:val="00466A3E"/>
    <w:rsid w:val="00466FA3"/>
    <w:rsid w:val="00467272"/>
    <w:rsid w:val="00470E69"/>
    <w:rsid w:val="00471246"/>
    <w:rsid w:val="00472DAC"/>
    <w:rsid w:val="0047395F"/>
    <w:rsid w:val="00476B34"/>
    <w:rsid w:val="00476B5E"/>
    <w:rsid w:val="004823C7"/>
    <w:rsid w:val="004837AF"/>
    <w:rsid w:val="004838C3"/>
    <w:rsid w:val="00484146"/>
    <w:rsid w:val="004856D6"/>
    <w:rsid w:val="00487D52"/>
    <w:rsid w:val="00493D5F"/>
    <w:rsid w:val="004948F1"/>
    <w:rsid w:val="00494CC6"/>
    <w:rsid w:val="00495189"/>
    <w:rsid w:val="00495949"/>
    <w:rsid w:val="00496518"/>
    <w:rsid w:val="004A20D4"/>
    <w:rsid w:val="004A33A4"/>
    <w:rsid w:val="004A4589"/>
    <w:rsid w:val="004A4C2C"/>
    <w:rsid w:val="004A7A5C"/>
    <w:rsid w:val="004B1F7B"/>
    <w:rsid w:val="004B3ACA"/>
    <w:rsid w:val="004B4140"/>
    <w:rsid w:val="004B4561"/>
    <w:rsid w:val="004B6DF0"/>
    <w:rsid w:val="004C06F9"/>
    <w:rsid w:val="004C0B3F"/>
    <w:rsid w:val="004C353E"/>
    <w:rsid w:val="004C5EB8"/>
    <w:rsid w:val="004C6B9C"/>
    <w:rsid w:val="004D19CC"/>
    <w:rsid w:val="004D229C"/>
    <w:rsid w:val="004D2C36"/>
    <w:rsid w:val="004D66C0"/>
    <w:rsid w:val="004E30CF"/>
    <w:rsid w:val="004E3211"/>
    <w:rsid w:val="004E6317"/>
    <w:rsid w:val="004E6D1C"/>
    <w:rsid w:val="004F15E8"/>
    <w:rsid w:val="004F58F1"/>
    <w:rsid w:val="004F7373"/>
    <w:rsid w:val="00501047"/>
    <w:rsid w:val="00501AD2"/>
    <w:rsid w:val="00504D7C"/>
    <w:rsid w:val="00511ACB"/>
    <w:rsid w:val="00512F78"/>
    <w:rsid w:val="00513ADE"/>
    <w:rsid w:val="0051406C"/>
    <w:rsid w:val="00517BCF"/>
    <w:rsid w:val="00522874"/>
    <w:rsid w:val="00522987"/>
    <w:rsid w:val="0052358F"/>
    <w:rsid w:val="00523C71"/>
    <w:rsid w:val="00524455"/>
    <w:rsid w:val="005256B0"/>
    <w:rsid w:val="00527A2F"/>
    <w:rsid w:val="005311CD"/>
    <w:rsid w:val="00532C07"/>
    <w:rsid w:val="00533F42"/>
    <w:rsid w:val="0053589B"/>
    <w:rsid w:val="00535D05"/>
    <w:rsid w:val="005374C7"/>
    <w:rsid w:val="00537B82"/>
    <w:rsid w:val="00542189"/>
    <w:rsid w:val="0054364D"/>
    <w:rsid w:val="005439C2"/>
    <w:rsid w:val="00546087"/>
    <w:rsid w:val="005460F3"/>
    <w:rsid w:val="005464ED"/>
    <w:rsid w:val="00547779"/>
    <w:rsid w:val="00550062"/>
    <w:rsid w:val="005506E7"/>
    <w:rsid w:val="00550FD3"/>
    <w:rsid w:val="00552F90"/>
    <w:rsid w:val="00553A8B"/>
    <w:rsid w:val="0055409E"/>
    <w:rsid w:val="005612E8"/>
    <w:rsid w:val="0056519B"/>
    <w:rsid w:val="00565563"/>
    <w:rsid w:val="00565E6D"/>
    <w:rsid w:val="005668D3"/>
    <w:rsid w:val="00567E4D"/>
    <w:rsid w:val="005745A5"/>
    <w:rsid w:val="00581837"/>
    <w:rsid w:val="00581C81"/>
    <w:rsid w:val="00582A5A"/>
    <w:rsid w:val="00585287"/>
    <w:rsid w:val="00587105"/>
    <w:rsid w:val="00591872"/>
    <w:rsid w:val="00591908"/>
    <w:rsid w:val="00592511"/>
    <w:rsid w:val="005953C1"/>
    <w:rsid w:val="005978ED"/>
    <w:rsid w:val="005A170B"/>
    <w:rsid w:val="005A3438"/>
    <w:rsid w:val="005A4B59"/>
    <w:rsid w:val="005B3CF1"/>
    <w:rsid w:val="005C059E"/>
    <w:rsid w:val="005C3FEB"/>
    <w:rsid w:val="005C4D71"/>
    <w:rsid w:val="005C4DE7"/>
    <w:rsid w:val="005C4F97"/>
    <w:rsid w:val="005C54FE"/>
    <w:rsid w:val="005C5D7E"/>
    <w:rsid w:val="005C6626"/>
    <w:rsid w:val="005C73A1"/>
    <w:rsid w:val="005D0292"/>
    <w:rsid w:val="005D09D0"/>
    <w:rsid w:val="005D4641"/>
    <w:rsid w:val="005D5C8C"/>
    <w:rsid w:val="005D6F13"/>
    <w:rsid w:val="005D7870"/>
    <w:rsid w:val="005E0DA5"/>
    <w:rsid w:val="005E1DCA"/>
    <w:rsid w:val="005E291F"/>
    <w:rsid w:val="005E7332"/>
    <w:rsid w:val="005F1CF7"/>
    <w:rsid w:val="005F2199"/>
    <w:rsid w:val="005F2826"/>
    <w:rsid w:val="005F388F"/>
    <w:rsid w:val="005F6517"/>
    <w:rsid w:val="0060323B"/>
    <w:rsid w:val="006067E9"/>
    <w:rsid w:val="00607CD2"/>
    <w:rsid w:val="006111E3"/>
    <w:rsid w:val="0061306A"/>
    <w:rsid w:val="00616C0C"/>
    <w:rsid w:val="00620E7C"/>
    <w:rsid w:val="00621189"/>
    <w:rsid w:val="006222EC"/>
    <w:rsid w:val="00622FB3"/>
    <w:rsid w:val="006246C4"/>
    <w:rsid w:val="00625A12"/>
    <w:rsid w:val="00627988"/>
    <w:rsid w:val="00631C83"/>
    <w:rsid w:val="006341FA"/>
    <w:rsid w:val="00635B38"/>
    <w:rsid w:val="00637032"/>
    <w:rsid w:val="00640224"/>
    <w:rsid w:val="00640523"/>
    <w:rsid w:val="00640C35"/>
    <w:rsid w:val="00640E91"/>
    <w:rsid w:val="00640EFF"/>
    <w:rsid w:val="0064138F"/>
    <w:rsid w:val="00642F7C"/>
    <w:rsid w:val="006432A0"/>
    <w:rsid w:val="006508AB"/>
    <w:rsid w:val="00653528"/>
    <w:rsid w:val="00656447"/>
    <w:rsid w:val="00656780"/>
    <w:rsid w:val="00657DC7"/>
    <w:rsid w:val="006667E3"/>
    <w:rsid w:val="00667903"/>
    <w:rsid w:val="0067110B"/>
    <w:rsid w:val="00671222"/>
    <w:rsid w:val="0067347C"/>
    <w:rsid w:val="00673557"/>
    <w:rsid w:val="006736C5"/>
    <w:rsid w:val="00680BDC"/>
    <w:rsid w:val="00680FC1"/>
    <w:rsid w:val="00681663"/>
    <w:rsid w:val="00693AED"/>
    <w:rsid w:val="006946FA"/>
    <w:rsid w:val="006A3146"/>
    <w:rsid w:val="006A4E90"/>
    <w:rsid w:val="006A5A3B"/>
    <w:rsid w:val="006A5E85"/>
    <w:rsid w:val="006B0189"/>
    <w:rsid w:val="006B044F"/>
    <w:rsid w:val="006B64D1"/>
    <w:rsid w:val="006B651D"/>
    <w:rsid w:val="006C1326"/>
    <w:rsid w:val="006C3BC2"/>
    <w:rsid w:val="006C640B"/>
    <w:rsid w:val="006C64C9"/>
    <w:rsid w:val="006D0D74"/>
    <w:rsid w:val="006D6021"/>
    <w:rsid w:val="006D6A8E"/>
    <w:rsid w:val="006D7DEC"/>
    <w:rsid w:val="006E6BC8"/>
    <w:rsid w:val="006E77B7"/>
    <w:rsid w:val="006F0672"/>
    <w:rsid w:val="006F0C89"/>
    <w:rsid w:val="006F492B"/>
    <w:rsid w:val="006F5065"/>
    <w:rsid w:val="00700C39"/>
    <w:rsid w:val="007013CF"/>
    <w:rsid w:val="007029A1"/>
    <w:rsid w:val="007048A9"/>
    <w:rsid w:val="00704A8A"/>
    <w:rsid w:val="00705DBB"/>
    <w:rsid w:val="0070611B"/>
    <w:rsid w:val="007077B2"/>
    <w:rsid w:val="00711542"/>
    <w:rsid w:val="00712BAE"/>
    <w:rsid w:val="007137E1"/>
    <w:rsid w:val="00715EB9"/>
    <w:rsid w:val="00720D25"/>
    <w:rsid w:val="007213BC"/>
    <w:rsid w:val="00721419"/>
    <w:rsid w:val="00723546"/>
    <w:rsid w:val="00723F3F"/>
    <w:rsid w:val="00726D04"/>
    <w:rsid w:val="007309C4"/>
    <w:rsid w:val="00732A22"/>
    <w:rsid w:val="00733C53"/>
    <w:rsid w:val="007365C6"/>
    <w:rsid w:val="007417BD"/>
    <w:rsid w:val="00742DEC"/>
    <w:rsid w:val="00743BE0"/>
    <w:rsid w:val="00744480"/>
    <w:rsid w:val="0074612F"/>
    <w:rsid w:val="007464CF"/>
    <w:rsid w:val="00751CEB"/>
    <w:rsid w:val="0075293C"/>
    <w:rsid w:val="00752E44"/>
    <w:rsid w:val="007608FD"/>
    <w:rsid w:val="00760DEB"/>
    <w:rsid w:val="00761060"/>
    <w:rsid w:val="007632FE"/>
    <w:rsid w:val="00765BE2"/>
    <w:rsid w:val="007665C8"/>
    <w:rsid w:val="0077038A"/>
    <w:rsid w:val="00770ECA"/>
    <w:rsid w:val="00771A58"/>
    <w:rsid w:val="00771B8A"/>
    <w:rsid w:val="0077511F"/>
    <w:rsid w:val="00780685"/>
    <w:rsid w:val="007817EC"/>
    <w:rsid w:val="007843E7"/>
    <w:rsid w:val="0078585E"/>
    <w:rsid w:val="00786CA3"/>
    <w:rsid w:val="00794724"/>
    <w:rsid w:val="007A087C"/>
    <w:rsid w:val="007A2647"/>
    <w:rsid w:val="007A3036"/>
    <w:rsid w:val="007A7E88"/>
    <w:rsid w:val="007B2461"/>
    <w:rsid w:val="007B4950"/>
    <w:rsid w:val="007B6909"/>
    <w:rsid w:val="007B6D2D"/>
    <w:rsid w:val="007C00C7"/>
    <w:rsid w:val="007C19FC"/>
    <w:rsid w:val="007C68FF"/>
    <w:rsid w:val="007C78BC"/>
    <w:rsid w:val="007D127C"/>
    <w:rsid w:val="007D3102"/>
    <w:rsid w:val="007D3674"/>
    <w:rsid w:val="007D3C66"/>
    <w:rsid w:val="007D3CD0"/>
    <w:rsid w:val="007D43C4"/>
    <w:rsid w:val="007D5EBA"/>
    <w:rsid w:val="007D6C8C"/>
    <w:rsid w:val="007E705D"/>
    <w:rsid w:val="007F1770"/>
    <w:rsid w:val="007F33F5"/>
    <w:rsid w:val="007F3EED"/>
    <w:rsid w:val="007F4151"/>
    <w:rsid w:val="007F4A9F"/>
    <w:rsid w:val="007F4E8C"/>
    <w:rsid w:val="007F71E3"/>
    <w:rsid w:val="00800BF5"/>
    <w:rsid w:val="00800D8F"/>
    <w:rsid w:val="0080256A"/>
    <w:rsid w:val="00802C5C"/>
    <w:rsid w:val="008031CD"/>
    <w:rsid w:val="008044A4"/>
    <w:rsid w:val="00804A9C"/>
    <w:rsid w:val="00805FE1"/>
    <w:rsid w:val="008070EF"/>
    <w:rsid w:val="00807840"/>
    <w:rsid w:val="008110BD"/>
    <w:rsid w:val="008127A4"/>
    <w:rsid w:val="008147E6"/>
    <w:rsid w:val="00814A69"/>
    <w:rsid w:val="00821A5E"/>
    <w:rsid w:val="008274B8"/>
    <w:rsid w:val="008303D2"/>
    <w:rsid w:val="00830451"/>
    <w:rsid w:val="008306A4"/>
    <w:rsid w:val="00831DF7"/>
    <w:rsid w:val="00833F3C"/>
    <w:rsid w:val="00834C17"/>
    <w:rsid w:val="00835715"/>
    <w:rsid w:val="00835C18"/>
    <w:rsid w:val="00840A47"/>
    <w:rsid w:val="00841660"/>
    <w:rsid w:val="00844A7D"/>
    <w:rsid w:val="00845808"/>
    <w:rsid w:val="008467D4"/>
    <w:rsid w:val="00853F68"/>
    <w:rsid w:val="00855340"/>
    <w:rsid w:val="008565C2"/>
    <w:rsid w:val="00857696"/>
    <w:rsid w:val="00862A6D"/>
    <w:rsid w:val="00862C07"/>
    <w:rsid w:val="00864EFA"/>
    <w:rsid w:val="0087114A"/>
    <w:rsid w:val="008727CB"/>
    <w:rsid w:val="00873331"/>
    <w:rsid w:val="00873CB3"/>
    <w:rsid w:val="00875B8D"/>
    <w:rsid w:val="0087663D"/>
    <w:rsid w:val="008803E5"/>
    <w:rsid w:val="008855A2"/>
    <w:rsid w:val="00887986"/>
    <w:rsid w:val="008927D0"/>
    <w:rsid w:val="008962EE"/>
    <w:rsid w:val="00897F0E"/>
    <w:rsid w:val="008A0360"/>
    <w:rsid w:val="008A0F46"/>
    <w:rsid w:val="008A1176"/>
    <w:rsid w:val="008A32C2"/>
    <w:rsid w:val="008A3A98"/>
    <w:rsid w:val="008A4E36"/>
    <w:rsid w:val="008A4F7D"/>
    <w:rsid w:val="008A6EE2"/>
    <w:rsid w:val="008B365B"/>
    <w:rsid w:val="008B389D"/>
    <w:rsid w:val="008B4457"/>
    <w:rsid w:val="008B456B"/>
    <w:rsid w:val="008B480E"/>
    <w:rsid w:val="008B5106"/>
    <w:rsid w:val="008B6272"/>
    <w:rsid w:val="008C19F1"/>
    <w:rsid w:val="008C2458"/>
    <w:rsid w:val="008C2567"/>
    <w:rsid w:val="008C2EFE"/>
    <w:rsid w:val="008C71BA"/>
    <w:rsid w:val="008C7A4A"/>
    <w:rsid w:val="008D033F"/>
    <w:rsid w:val="008D2E2E"/>
    <w:rsid w:val="008D3437"/>
    <w:rsid w:val="008D343E"/>
    <w:rsid w:val="008D7958"/>
    <w:rsid w:val="008E0AFB"/>
    <w:rsid w:val="008E27BE"/>
    <w:rsid w:val="008E28B0"/>
    <w:rsid w:val="008E450B"/>
    <w:rsid w:val="008E5359"/>
    <w:rsid w:val="008E59B3"/>
    <w:rsid w:val="008E59CA"/>
    <w:rsid w:val="008E5CC2"/>
    <w:rsid w:val="008E7220"/>
    <w:rsid w:val="008E75BA"/>
    <w:rsid w:val="008E7698"/>
    <w:rsid w:val="008F2552"/>
    <w:rsid w:val="008F46E2"/>
    <w:rsid w:val="008F63E4"/>
    <w:rsid w:val="008F69D8"/>
    <w:rsid w:val="008F7405"/>
    <w:rsid w:val="00902FD9"/>
    <w:rsid w:val="0090551F"/>
    <w:rsid w:val="009060F8"/>
    <w:rsid w:val="00912664"/>
    <w:rsid w:val="009132A3"/>
    <w:rsid w:val="00913A55"/>
    <w:rsid w:val="00914145"/>
    <w:rsid w:val="00914CBD"/>
    <w:rsid w:val="00914DBA"/>
    <w:rsid w:val="00923554"/>
    <w:rsid w:val="00924299"/>
    <w:rsid w:val="009256EC"/>
    <w:rsid w:val="00925BE7"/>
    <w:rsid w:val="0092696C"/>
    <w:rsid w:val="00926CB9"/>
    <w:rsid w:val="00927BCF"/>
    <w:rsid w:val="009303B2"/>
    <w:rsid w:val="009306ED"/>
    <w:rsid w:val="00931B17"/>
    <w:rsid w:val="00934DDF"/>
    <w:rsid w:val="009359C2"/>
    <w:rsid w:val="00942AE9"/>
    <w:rsid w:val="00942F40"/>
    <w:rsid w:val="009439A0"/>
    <w:rsid w:val="00944D8A"/>
    <w:rsid w:val="009452C0"/>
    <w:rsid w:val="0094739C"/>
    <w:rsid w:val="0095442D"/>
    <w:rsid w:val="00956635"/>
    <w:rsid w:val="0096365F"/>
    <w:rsid w:val="009637E2"/>
    <w:rsid w:val="00963820"/>
    <w:rsid w:val="00965297"/>
    <w:rsid w:val="00965EFD"/>
    <w:rsid w:val="0096720E"/>
    <w:rsid w:val="009705F2"/>
    <w:rsid w:val="009728A4"/>
    <w:rsid w:val="00972FE2"/>
    <w:rsid w:val="00973A8D"/>
    <w:rsid w:val="00975001"/>
    <w:rsid w:val="009754D3"/>
    <w:rsid w:val="00982750"/>
    <w:rsid w:val="00986E39"/>
    <w:rsid w:val="00990AAB"/>
    <w:rsid w:val="00992430"/>
    <w:rsid w:val="00993430"/>
    <w:rsid w:val="00993AC7"/>
    <w:rsid w:val="00993B08"/>
    <w:rsid w:val="009950E2"/>
    <w:rsid w:val="009977DF"/>
    <w:rsid w:val="009A0027"/>
    <w:rsid w:val="009A563E"/>
    <w:rsid w:val="009A58E7"/>
    <w:rsid w:val="009B1418"/>
    <w:rsid w:val="009B1707"/>
    <w:rsid w:val="009B2742"/>
    <w:rsid w:val="009B323D"/>
    <w:rsid w:val="009B4D8A"/>
    <w:rsid w:val="009B4DE9"/>
    <w:rsid w:val="009B5177"/>
    <w:rsid w:val="009B5941"/>
    <w:rsid w:val="009C10BA"/>
    <w:rsid w:val="009C262B"/>
    <w:rsid w:val="009C36CA"/>
    <w:rsid w:val="009C43B8"/>
    <w:rsid w:val="009C6473"/>
    <w:rsid w:val="009D01B6"/>
    <w:rsid w:val="009D4B7F"/>
    <w:rsid w:val="009E0A84"/>
    <w:rsid w:val="009E1CC1"/>
    <w:rsid w:val="009E59EE"/>
    <w:rsid w:val="009F1043"/>
    <w:rsid w:val="009F2C14"/>
    <w:rsid w:val="009F5D43"/>
    <w:rsid w:val="009F60E5"/>
    <w:rsid w:val="00A00875"/>
    <w:rsid w:val="00A018F8"/>
    <w:rsid w:val="00A03770"/>
    <w:rsid w:val="00A03D99"/>
    <w:rsid w:val="00A04E75"/>
    <w:rsid w:val="00A06D49"/>
    <w:rsid w:val="00A07077"/>
    <w:rsid w:val="00A117F2"/>
    <w:rsid w:val="00A2340A"/>
    <w:rsid w:val="00A237B0"/>
    <w:rsid w:val="00A246CD"/>
    <w:rsid w:val="00A26A50"/>
    <w:rsid w:val="00A30950"/>
    <w:rsid w:val="00A36871"/>
    <w:rsid w:val="00A41D50"/>
    <w:rsid w:val="00A461CE"/>
    <w:rsid w:val="00A46C4D"/>
    <w:rsid w:val="00A55DC3"/>
    <w:rsid w:val="00A56D19"/>
    <w:rsid w:val="00A5750A"/>
    <w:rsid w:val="00A60398"/>
    <w:rsid w:val="00A60DB6"/>
    <w:rsid w:val="00A61303"/>
    <w:rsid w:val="00A635A3"/>
    <w:rsid w:val="00A64598"/>
    <w:rsid w:val="00A653C8"/>
    <w:rsid w:val="00A72247"/>
    <w:rsid w:val="00A72940"/>
    <w:rsid w:val="00A77066"/>
    <w:rsid w:val="00A771CB"/>
    <w:rsid w:val="00A80C59"/>
    <w:rsid w:val="00A81311"/>
    <w:rsid w:val="00A8223C"/>
    <w:rsid w:val="00A826F1"/>
    <w:rsid w:val="00A82E49"/>
    <w:rsid w:val="00A83EC3"/>
    <w:rsid w:val="00A84130"/>
    <w:rsid w:val="00A87305"/>
    <w:rsid w:val="00A877B5"/>
    <w:rsid w:val="00A87DEF"/>
    <w:rsid w:val="00A90089"/>
    <w:rsid w:val="00A91055"/>
    <w:rsid w:val="00A91304"/>
    <w:rsid w:val="00A916F5"/>
    <w:rsid w:val="00A929C7"/>
    <w:rsid w:val="00A96443"/>
    <w:rsid w:val="00AA101D"/>
    <w:rsid w:val="00AA239D"/>
    <w:rsid w:val="00AA29E7"/>
    <w:rsid w:val="00AA3553"/>
    <w:rsid w:val="00AA6C1D"/>
    <w:rsid w:val="00AA7555"/>
    <w:rsid w:val="00AA771D"/>
    <w:rsid w:val="00AB417B"/>
    <w:rsid w:val="00AB4748"/>
    <w:rsid w:val="00AB50EB"/>
    <w:rsid w:val="00AB6006"/>
    <w:rsid w:val="00AB7045"/>
    <w:rsid w:val="00AB7220"/>
    <w:rsid w:val="00AB7602"/>
    <w:rsid w:val="00AC1015"/>
    <w:rsid w:val="00AC22BB"/>
    <w:rsid w:val="00AD10E3"/>
    <w:rsid w:val="00AD14CB"/>
    <w:rsid w:val="00AD2529"/>
    <w:rsid w:val="00AD2575"/>
    <w:rsid w:val="00AD2A70"/>
    <w:rsid w:val="00AD3A4D"/>
    <w:rsid w:val="00AD3D89"/>
    <w:rsid w:val="00AD513A"/>
    <w:rsid w:val="00AD52E8"/>
    <w:rsid w:val="00AD53FE"/>
    <w:rsid w:val="00AE1A3E"/>
    <w:rsid w:val="00AE2270"/>
    <w:rsid w:val="00AE407C"/>
    <w:rsid w:val="00AE43DE"/>
    <w:rsid w:val="00AE47E8"/>
    <w:rsid w:val="00AE7B0F"/>
    <w:rsid w:val="00AF0EF0"/>
    <w:rsid w:val="00AF573F"/>
    <w:rsid w:val="00AF5E33"/>
    <w:rsid w:val="00B016C7"/>
    <w:rsid w:val="00B053F2"/>
    <w:rsid w:val="00B101F7"/>
    <w:rsid w:val="00B10575"/>
    <w:rsid w:val="00B123B3"/>
    <w:rsid w:val="00B12458"/>
    <w:rsid w:val="00B129D3"/>
    <w:rsid w:val="00B166BF"/>
    <w:rsid w:val="00B16FEF"/>
    <w:rsid w:val="00B17430"/>
    <w:rsid w:val="00B20134"/>
    <w:rsid w:val="00B20203"/>
    <w:rsid w:val="00B2228F"/>
    <w:rsid w:val="00B22CFA"/>
    <w:rsid w:val="00B24C4E"/>
    <w:rsid w:val="00B25D6B"/>
    <w:rsid w:val="00B26792"/>
    <w:rsid w:val="00B30C06"/>
    <w:rsid w:val="00B32CF6"/>
    <w:rsid w:val="00B348E3"/>
    <w:rsid w:val="00B4415C"/>
    <w:rsid w:val="00B47B70"/>
    <w:rsid w:val="00B47D2B"/>
    <w:rsid w:val="00B47F12"/>
    <w:rsid w:val="00B52893"/>
    <w:rsid w:val="00B541E7"/>
    <w:rsid w:val="00B55F32"/>
    <w:rsid w:val="00B55F75"/>
    <w:rsid w:val="00B560BC"/>
    <w:rsid w:val="00B570C0"/>
    <w:rsid w:val="00B575DB"/>
    <w:rsid w:val="00B60746"/>
    <w:rsid w:val="00B7021B"/>
    <w:rsid w:val="00B708C1"/>
    <w:rsid w:val="00B708DC"/>
    <w:rsid w:val="00B70F77"/>
    <w:rsid w:val="00B724D6"/>
    <w:rsid w:val="00B746CE"/>
    <w:rsid w:val="00B76DF2"/>
    <w:rsid w:val="00B77C81"/>
    <w:rsid w:val="00B80740"/>
    <w:rsid w:val="00B80BCD"/>
    <w:rsid w:val="00B82E69"/>
    <w:rsid w:val="00B84989"/>
    <w:rsid w:val="00B85137"/>
    <w:rsid w:val="00B85DEF"/>
    <w:rsid w:val="00B8757C"/>
    <w:rsid w:val="00B902CE"/>
    <w:rsid w:val="00B90A5B"/>
    <w:rsid w:val="00B91AB8"/>
    <w:rsid w:val="00B94C5B"/>
    <w:rsid w:val="00B94FA9"/>
    <w:rsid w:val="00B961CD"/>
    <w:rsid w:val="00B96EEF"/>
    <w:rsid w:val="00B96FDA"/>
    <w:rsid w:val="00B97212"/>
    <w:rsid w:val="00BA1D5C"/>
    <w:rsid w:val="00BA45E7"/>
    <w:rsid w:val="00BA6647"/>
    <w:rsid w:val="00BB03E6"/>
    <w:rsid w:val="00BB1210"/>
    <w:rsid w:val="00BB1CF7"/>
    <w:rsid w:val="00BB28B3"/>
    <w:rsid w:val="00BB4315"/>
    <w:rsid w:val="00BB6EC1"/>
    <w:rsid w:val="00BB79CA"/>
    <w:rsid w:val="00BC2EF9"/>
    <w:rsid w:val="00BC5382"/>
    <w:rsid w:val="00BC61CE"/>
    <w:rsid w:val="00BC6AC1"/>
    <w:rsid w:val="00BC77E0"/>
    <w:rsid w:val="00BC7D8C"/>
    <w:rsid w:val="00BD064A"/>
    <w:rsid w:val="00BD22E9"/>
    <w:rsid w:val="00BD72AD"/>
    <w:rsid w:val="00BD7638"/>
    <w:rsid w:val="00BE06DF"/>
    <w:rsid w:val="00BE079E"/>
    <w:rsid w:val="00BE0D3D"/>
    <w:rsid w:val="00BE216C"/>
    <w:rsid w:val="00BE26A5"/>
    <w:rsid w:val="00BE2E86"/>
    <w:rsid w:val="00BE6488"/>
    <w:rsid w:val="00BE7267"/>
    <w:rsid w:val="00BE74B0"/>
    <w:rsid w:val="00BE7562"/>
    <w:rsid w:val="00BF0F92"/>
    <w:rsid w:val="00BF3639"/>
    <w:rsid w:val="00BF3FD7"/>
    <w:rsid w:val="00BF45D6"/>
    <w:rsid w:val="00BF4EA2"/>
    <w:rsid w:val="00BF5399"/>
    <w:rsid w:val="00BF5909"/>
    <w:rsid w:val="00BF6F28"/>
    <w:rsid w:val="00BF72E2"/>
    <w:rsid w:val="00C00338"/>
    <w:rsid w:val="00C01220"/>
    <w:rsid w:val="00C03A52"/>
    <w:rsid w:val="00C052EC"/>
    <w:rsid w:val="00C06839"/>
    <w:rsid w:val="00C07D8E"/>
    <w:rsid w:val="00C102BB"/>
    <w:rsid w:val="00C12E3C"/>
    <w:rsid w:val="00C1543F"/>
    <w:rsid w:val="00C161DB"/>
    <w:rsid w:val="00C16AA0"/>
    <w:rsid w:val="00C227C4"/>
    <w:rsid w:val="00C22F13"/>
    <w:rsid w:val="00C22FF9"/>
    <w:rsid w:val="00C2375B"/>
    <w:rsid w:val="00C24153"/>
    <w:rsid w:val="00C26A69"/>
    <w:rsid w:val="00C26FDA"/>
    <w:rsid w:val="00C30ED7"/>
    <w:rsid w:val="00C31637"/>
    <w:rsid w:val="00C3273C"/>
    <w:rsid w:val="00C347B6"/>
    <w:rsid w:val="00C34969"/>
    <w:rsid w:val="00C36700"/>
    <w:rsid w:val="00C367BC"/>
    <w:rsid w:val="00C3762E"/>
    <w:rsid w:val="00C41D20"/>
    <w:rsid w:val="00C42E56"/>
    <w:rsid w:val="00C501FB"/>
    <w:rsid w:val="00C5138D"/>
    <w:rsid w:val="00C51BAF"/>
    <w:rsid w:val="00C56CCC"/>
    <w:rsid w:val="00C57602"/>
    <w:rsid w:val="00C62E37"/>
    <w:rsid w:val="00C642E8"/>
    <w:rsid w:val="00C65FCD"/>
    <w:rsid w:val="00C717CF"/>
    <w:rsid w:val="00C74D10"/>
    <w:rsid w:val="00C75ABF"/>
    <w:rsid w:val="00C75C5B"/>
    <w:rsid w:val="00C8153D"/>
    <w:rsid w:val="00C83B5D"/>
    <w:rsid w:val="00C85677"/>
    <w:rsid w:val="00C85DCF"/>
    <w:rsid w:val="00C86A2F"/>
    <w:rsid w:val="00C900E7"/>
    <w:rsid w:val="00C926F9"/>
    <w:rsid w:val="00C92ECD"/>
    <w:rsid w:val="00C94C5C"/>
    <w:rsid w:val="00CA27C5"/>
    <w:rsid w:val="00CA3478"/>
    <w:rsid w:val="00CA4EF2"/>
    <w:rsid w:val="00CA6E7A"/>
    <w:rsid w:val="00CB2343"/>
    <w:rsid w:val="00CB2CE2"/>
    <w:rsid w:val="00CB31D3"/>
    <w:rsid w:val="00CB4518"/>
    <w:rsid w:val="00CB4FF3"/>
    <w:rsid w:val="00CB59CB"/>
    <w:rsid w:val="00CB7FC8"/>
    <w:rsid w:val="00CC2126"/>
    <w:rsid w:val="00CC4E43"/>
    <w:rsid w:val="00CD2684"/>
    <w:rsid w:val="00CD376B"/>
    <w:rsid w:val="00CD6A69"/>
    <w:rsid w:val="00CD6E4A"/>
    <w:rsid w:val="00CD70E0"/>
    <w:rsid w:val="00CD75D6"/>
    <w:rsid w:val="00CE083F"/>
    <w:rsid w:val="00CE1487"/>
    <w:rsid w:val="00CE1BFD"/>
    <w:rsid w:val="00CE4EFB"/>
    <w:rsid w:val="00CE628C"/>
    <w:rsid w:val="00CF01A5"/>
    <w:rsid w:val="00CF0EB3"/>
    <w:rsid w:val="00CF1398"/>
    <w:rsid w:val="00CF1D03"/>
    <w:rsid w:val="00D03E94"/>
    <w:rsid w:val="00D04182"/>
    <w:rsid w:val="00D043C4"/>
    <w:rsid w:val="00D047B9"/>
    <w:rsid w:val="00D04BC8"/>
    <w:rsid w:val="00D05A86"/>
    <w:rsid w:val="00D10884"/>
    <w:rsid w:val="00D1232F"/>
    <w:rsid w:val="00D148A4"/>
    <w:rsid w:val="00D14D32"/>
    <w:rsid w:val="00D15F41"/>
    <w:rsid w:val="00D16E06"/>
    <w:rsid w:val="00D2451C"/>
    <w:rsid w:val="00D27E3F"/>
    <w:rsid w:val="00D337F9"/>
    <w:rsid w:val="00D33A5B"/>
    <w:rsid w:val="00D3485B"/>
    <w:rsid w:val="00D364A3"/>
    <w:rsid w:val="00D36BEF"/>
    <w:rsid w:val="00D4043B"/>
    <w:rsid w:val="00D4433C"/>
    <w:rsid w:val="00D44A2E"/>
    <w:rsid w:val="00D44BD5"/>
    <w:rsid w:val="00D45B41"/>
    <w:rsid w:val="00D46A9F"/>
    <w:rsid w:val="00D478A1"/>
    <w:rsid w:val="00D47B12"/>
    <w:rsid w:val="00D5054C"/>
    <w:rsid w:val="00D51B79"/>
    <w:rsid w:val="00D536A4"/>
    <w:rsid w:val="00D547C2"/>
    <w:rsid w:val="00D54A54"/>
    <w:rsid w:val="00D55212"/>
    <w:rsid w:val="00D557B2"/>
    <w:rsid w:val="00D56CC9"/>
    <w:rsid w:val="00D576DB"/>
    <w:rsid w:val="00D6713E"/>
    <w:rsid w:val="00D71115"/>
    <w:rsid w:val="00D71D4D"/>
    <w:rsid w:val="00D73B46"/>
    <w:rsid w:val="00D76846"/>
    <w:rsid w:val="00D80ED2"/>
    <w:rsid w:val="00D81D2E"/>
    <w:rsid w:val="00D81EA0"/>
    <w:rsid w:val="00D84B58"/>
    <w:rsid w:val="00D856AD"/>
    <w:rsid w:val="00D862DD"/>
    <w:rsid w:val="00D905E7"/>
    <w:rsid w:val="00D92DD2"/>
    <w:rsid w:val="00D93600"/>
    <w:rsid w:val="00D95D5D"/>
    <w:rsid w:val="00D9790B"/>
    <w:rsid w:val="00DA190B"/>
    <w:rsid w:val="00DA2326"/>
    <w:rsid w:val="00DA46A2"/>
    <w:rsid w:val="00DA5CAE"/>
    <w:rsid w:val="00DA5FDC"/>
    <w:rsid w:val="00DA65EC"/>
    <w:rsid w:val="00DA73CF"/>
    <w:rsid w:val="00DB561B"/>
    <w:rsid w:val="00DC0C7F"/>
    <w:rsid w:val="00DC2A86"/>
    <w:rsid w:val="00DC3486"/>
    <w:rsid w:val="00DC5203"/>
    <w:rsid w:val="00DC53E2"/>
    <w:rsid w:val="00DC5A45"/>
    <w:rsid w:val="00DC5FE0"/>
    <w:rsid w:val="00DC6658"/>
    <w:rsid w:val="00DC6DE7"/>
    <w:rsid w:val="00DC744D"/>
    <w:rsid w:val="00DC7EA8"/>
    <w:rsid w:val="00DD7118"/>
    <w:rsid w:val="00DD7FAD"/>
    <w:rsid w:val="00DE071F"/>
    <w:rsid w:val="00DE2234"/>
    <w:rsid w:val="00DE3B1F"/>
    <w:rsid w:val="00DE4C7B"/>
    <w:rsid w:val="00DE5406"/>
    <w:rsid w:val="00DF3583"/>
    <w:rsid w:val="00DF3FC1"/>
    <w:rsid w:val="00E0133C"/>
    <w:rsid w:val="00E0280F"/>
    <w:rsid w:val="00E04849"/>
    <w:rsid w:val="00E051DA"/>
    <w:rsid w:val="00E06562"/>
    <w:rsid w:val="00E06B84"/>
    <w:rsid w:val="00E07A0F"/>
    <w:rsid w:val="00E07DE0"/>
    <w:rsid w:val="00E11C44"/>
    <w:rsid w:val="00E1230A"/>
    <w:rsid w:val="00E14704"/>
    <w:rsid w:val="00E15109"/>
    <w:rsid w:val="00E162A6"/>
    <w:rsid w:val="00E21204"/>
    <w:rsid w:val="00E22E81"/>
    <w:rsid w:val="00E33B37"/>
    <w:rsid w:val="00E34082"/>
    <w:rsid w:val="00E343F4"/>
    <w:rsid w:val="00E3505B"/>
    <w:rsid w:val="00E356C5"/>
    <w:rsid w:val="00E35712"/>
    <w:rsid w:val="00E3597A"/>
    <w:rsid w:val="00E35AB5"/>
    <w:rsid w:val="00E3676E"/>
    <w:rsid w:val="00E4012D"/>
    <w:rsid w:val="00E4077F"/>
    <w:rsid w:val="00E40FD4"/>
    <w:rsid w:val="00E424F8"/>
    <w:rsid w:val="00E42C61"/>
    <w:rsid w:val="00E43A88"/>
    <w:rsid w:val="00E45B99"/>
    <w:rsid w:val="00E4763D"/>
    <w:rsid w:val="00E50D76"/>
    <w:rsid w:val="00E511B2"/>
    <w:rsid w:val="00E52580"/>
    <w:rsid w:val="00E57C44"/>
    <w:rsid w:val="00E60A6A"/>
    <w:rsid w:val="00E703C4"/>
    <w:rsid w:val="00E73919"/>
    <w:rsid w:val="00E76A9C"/>
    <w:rsid w:val="00E80C5A"/>
    <w:rsid w:val="00E82187"/>
    <w:rsid w:val="00E835F5"/>
    <w:rsid w:val="00E836AB"/>
    <w:rsid w:val="00E855A1"/>
    <w:rsid w:val="00E8655E"/>
    <w:rsid w:val="00E867C6"/>
    <w:rsid w:val="00E910BD"/>
    <w:rsid w:val="00E91F16"/>
    <w:rsid w:val="00E9323A"/>
    <w:rsid w:val="00E934E7"/>
    <w:rsid w:val="00E93F68"/>
    <w:rsid w:val="00E94009"/>
    <w:rsid w:val="00E9436C"/>
    <w:rsid w:val="00E96FFF"/>
    <w:rsid w:val="00E97A75"/>
    <w:rsid w:val="00EA0895"/>
    <w:rsid w:val="00EA0BFC"/>
    <w:rsid w:val="00EA1F2A"/>
    <w:rsid w:val="00EA50B1"/>
    <w:rsid w:val="00EA5121"/>
    <w:rsid w:val="00EA6575"/>
    <w:rsid w:val="00EB031F"/>
    <w:rsid w:val="00EB32AC"/>
    <w:rsid w:val="00EB425E"/>
    <w:rsid w:val="00EC28B9"/>
    <w:rsid w:val="00EC594F"/>
    <w:rsid w:val="00EC5A52"/>
    <w:rsid w:val="00EC6500"/>
    <w:rsid w:val="00ED1714"/>
    <w:rsid w:val="00ED1C5D"/>
    <w:rsid w:val="00ED3BF9"/>
    <w:rsid w:val="00ED68F9"/>
    <w:rsid w:val="00ED6A82"/>
    <w:rsid w:val="00ED708E"/>
    <w:rsid w:val="00ED71DB"/>
    <w:rsid w:val="00EE02C7"/>
    <w:rsid w:val="00EE073B"/>
    <w:rsid w:val="00EE1DAE"/>
    <w:rsid w:val="00EE2C9D"/>
    <w:rsid w:val="00EE5756"/>
    <w:rsid w:val="00EE5AEB"/>
    <w:rsid w:val="00EE5D26"/>
    <w:rsid w:val="00EE6651"/>
    <w:rsid w:val="00EF0B5D"/>
    <w:rsid w:val="00EF2ED5"/>
    <w:rsid w:val="00EF39BC"/>
    <w:rsid w:val="00EF6927"/>
    <w:rsid w:val="00EF74C9"/>
    <w:rsid w:val="00EF764A"/>
    <w:rsid w:val="00F02EB2"/>
    <w:rsid w:val="00F038DC"/>
    <w:rsid w:val="00F07F12"/>
    <w:rsid w:val="00F11619"/>
    <w:rsid w:val="00F117E6"/>
    <w:rsid w:val="00F11A47"/>
    <w:rsid w:val="00F14061"/>
    <w:rsid w:val="00F14BD7"/>
    <w:rsid w:val="00F16BB7"/>
    <w:rsid w:val="00F17430"/>
    <w:rsid w:val="00F17AA5"/>
    <w:rsid w:val="00F320DE"/>
    <w:rsid w:val="00F33A9E"/>
    <w:rsid w:val="00F35935"/>
    <w:rsid w:val="00F36621"/>
    <w:rsid w:val="00F43BA5"/>
    <w:rsid w:val="00F4538F"/>
    <w:rsid w:val="00F46129"/>
    <w:rsid w:val="00F4750D"/>
    <w:rsid w:val="00F5194F"/>
    <w:rsid w:val="00F52D3C"/>
    <w:rsid w:val="00F53B63"/>
    <w:rsid w:val="00F540C7"/>
    <w:rsid w:val="00F57320"/>
    <w:rsid w:val="00F638F6"/>
    <w:rsid w:val="00F64A4F"/>
    <w:rsid w:val="00F64F63"/>
    <w:rsid w:val="00F66186"/>
    <w:rsid w:val="00F67931"/>
    <w:rsid w:val="00F716F1"/>
    <w:rsid w:val="00F71C9F"/>
    <w:rsid w:val="00F72D92"/>
    <w:rsid w:val="00F73128"/>
    <w:rsid w:val="00F7355A"/>
    <w:rsid w:val="00F73A78"/>
    <w:rsid w:val="00F741FB"/>
    <w:rsid w:val="00F77F45"/>
    <w:rsid w:val="00F8074A"/>
    <w:rsid w:val="00F82585"/>
    <w:rsid w:val="00F82EE3"/>
    <w:rsid w:val="00F870BD"/>
    <w:rsid w:val="00F9192F"/>
    <w:rsid w:val="00F920DA"/>
    <w:rsid w:val="00F92421"/>
    <w:rsid w:val="00F9554F"/>
    <w:rsid w:val="00F955B3"/>
    <w:rsid w:val="00F96DCE"/>
    <w:rsid w:val="00FA0B83"/>
    <w:rsid w:val="00FA1CDB"/>
    <w:rsid w:val="00FA4B2A"/>
    <w:rsid w:val="00FA5C3D"/>
    <w:rsid w:val="00FA5D00"/>
    <w:rsid w:val="00FA5EF1"/>
    <w:rsid w:val="00FA626C"/>
    <w:rsid w:val="00FA7009"/>
    <w:rsid w:val="00FA793E"/>
    <w:rsid w:val="00FA7A31"/>
    <w:rsid w:val="00FB0273"/>
    <w:rsid w:val="00FB1F3F"/>
    <w:rsid w:val="00FB3FE9"/>
    <w:rsid w:val="00FB6675"/>
    <w:rsid w:val="00FB785E"/>
    <w:rsid w:val="00FB7B38"/>
    <w:rsid w:val="00FC1384"/>
    <w:rsid w:val="00FC18F9"/>
    <w:rsid w:val="00FC3508"/>
    <w:rsid w:val="00FC473D"/>
    <w:rsid w:val="00FC7042"/>
    <w:rsid w:val="00FC76D3"/>
    <w:rsid w:val="00FC7B1C"/>
    <w:rsid w:val="00FD0D5B"/>
    <w:rsid w:val="00FD2C32"/>
    <w:rsid w:val="00FD5756"/>
    <w:rsid w:val="00FD5DFF"/>
    <w:rsid w:val="00FE0B64"/>
    <w:rsid w:val="00FE2CAF"/>
    <w:rsid w:val="00FF0A10"/>
    <w:rsid w:val="00FF0E47"/>
    <w:rsid w:val="00FF0F3D"/>
    <w:rsid w:val="00FF101B"/>
    <w:rsid w:val="00FF1C96"/>
    <w:rsid w:val="00FF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76802"/>
  <w15:docId w15:val="{B6E643A5-9D46-412F-881B-3057E83F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18"/>
    <w:rPr>
      <w:sz w:val="28"/>
      <w:szCs w:val="24"/>
    </w:rPr>
  </w:style>
  <w:style w:type="paragraph" w:styleId="Heading3">
    <w:name w:val="heading 3"/>
    <w:basedOn w:val="Normal"/>
    <w:next w:val="Normal"/>
    <w:link w:val="Heading3Char"/>
    <w:qFormat/>
    <w:rsid w:val="0039391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02BB"/>
    <w:pPr>
      <w:tabs>
        <w:tab w:val="center" w:pos="4320"/>
        <w:tab w:val="right" w:pos="8640"/>
      </w:tabs>
    </w:pPr>
    <w:rPr>
      <w:sz w:val="24"/>
      <w:lang w:val="x-none" w:eastAsia="x-none"/>
    </w:rPr>
  </w:style>
  <w:style w:type="character" w:styleId="PageNumber">
    <w:name w:val="page number"/>
    <w:basedOn w:val="DefaultParagraphFont"/>
    <w:rsid w:val="00C102BB"/>
  </w:style>
  <w:style w:type="paragraph" w:styleId="BodyTextIndent2">
    <w:name w:val="Body Text Indent 2"/>
    <w:basedOn w:val="Normal"/>
    <w:rsid w:val="00C102BB"/>
    <w:pPr>
      <w:spacing w:before="60" w:after="60"/>
      <w:ind w:right="-108" w:firstLine="720"/>
      <w:jc w:val="both"/>
    </w:pPr>
    <w:rPr>
      <w:szCs w:val="28"/>
    </w:rPr>
  </w:style>
  <w:style w:type="paragraph" w:styleId="BodyTextIndent3">
    <w:name w:val="Body Text Indent 3"/>
    <w:basedOn w:val="Normal"/>
    <w:link w:val="BodyTextIndent3Char"/>
    <w:rsid w:val="00C102BB"/>
    <w:pPr>
      <w:ind w:right="72" w:firstLine="720"/>
      <w:jc w:val="both"/>
    </w:pPr>
    <w:rPr>
      <w:color w:val="000080"/>
      <w:szCs w:val="28"/>
      <w:lang w:val="x-none" w:eastAsia="x-none"/>
    </w:rPr>
  </w:style>
  <w:style w:type="paragraph" w:styleId="Header">
    <w:name w:val="header"/>
    <w:basedOn w:val="Normal"/>
    <w:link w:val="HeaderChar"/>
    <w:uiPriority w:val="99"/>
    <w:rsid w:val="00C102BB"/>
    <w:pPr>
      <w:tabs>
        <w:tab w:val="center" w:pos="4320"/>
        <w:tab w:val="right" w:pos="8640"/>
      </w:tabs>
    </w:pPr>
    <w:rPr>
      <w:lang w:val="x-none" w:eastAsia="x-none"/>
    </w:rPr>
  </w:style>
  <w:style w:type="paragraph" w:styleId="BodyTextIndent">
    <w:name w:val="Body Text Indent"/>
    <w:basedOn w:val="Normal"/>
    <w:link w:val="BodyTextIndentChar"/>
    <w:rsid w:val="0017778C"/>
    <w:pPr>
      <w:spacing w:after="120"/>
      <w:ind w:left="360"/>
    </w:pPr>
    <w:rPr>
      <w:lang w:val="x-none" w:eastAsia="x-none"/>
    </w:rPr>
  </w:style>
  <w:style w:type="character" w:customStyle="1" w:styleId="BodyTextIndent3Char">
    <w:name w:val="Body Text Indent 3 Char"/>
    <w:link w:val="BodyTextIndent3"/>
    <w:rsid w:val="00EF764A"/>
    <w:rPr>
      <w:color w:val="000080"/>
      <w:sz w:val="28"/>
      <w:szCs w:val="28"/>
    </w:rPr>
  </w:style>
  <w:style w:type="character" w:customStyle="1" w:styleId="BodyTextIndentChar">
    <w:name w:val="Body Text Indent Char"/>
    <w:link w:val="BodyTextIndent"/>
    <w:rsid w:val="00B2228F"/>
    <w:rPr>
      <w:sz w:val="28"/>
      <w:szCs w:val="24"/>
    </w:rPr>
  </w:style>
  <w:style w:type="paragraph" w:styleId="NormalWeb">
    <w:name w:val="Normal (Web)"/>
    <w:basedOn w:val="Normal"/>
    <w:link w:val="NormalWebChar"/>
    <w:uiPriority w:val="99"/>
    <w:rsid w:val="00CB31D3"/>
    <w:pPr>
      <w:spacing w:before="100" w:beforeAutospacing="1" w:after="100" w:afterAutospacing="1"/>
    </w:pPr>
    <w:rPr>
      <w:sz w:val="24"/>
      <w:lang w:val="x-none" w:eastAsia="x-none"/>
    </w:rPr>
  </w:style>
  <w:style w:type="paragraph" w:styleId="BodyText">
    <w:name w:val="Body Text"/>
    <w:basedOn w:val="Normal"/>
    <w:link w:val="BodyTextChar"/>
    <w:rsid w:val="00E45B99"/>
    <w:pPr>
      <w:spacing w:after="120"/>
    </w:pPr>
    <w:rPr>
      <w:lang w:val="x-none" w:eastAsia="x-none"/>
    </w:rPr>
  </w:style>
  <w:style w:type="character" w:customStyle="1" w:styleId="BodyTextChar">
    <w:name w:val="Body Text Char"/>
    <w:link w:val="BodyText"/>
    <w:rsid w:val="00E45B99"/>
    <w:rPr>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rsid w:val="00E45B99"/>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rsid w:val="00E45B99"/>
  </w:style>
  <w:style w:type="character" w:styleId="FootnoteReference">
    <w:name w:val="footnote reference"/>
    <w:aliases w:val="Footnote,Footnote text,ftref,16 Point,Superscript 6 Point,Ref,de nota al pie,Footnote Text1,BVI fnr,footnote ref,Footnote dich,SUPERS,(NECG) Footnote Reference,Footnote + Arial,10 pt,fr,BearingPoint,Footnote Reference Number,f,Black"/>
    <w:qFormat/>
    <w:rsid w:val="00E45B99"/>
    <w:rPr>
      <w:vertAlign w:val="superscript"/>
    </w:rPr>
  </w:style>
  <w:style w:type="paragraph" w:customStyle="1" w:styleId="Normal0">
    <w:name w:val="[Normal]"/>
    <w:rsid w:val="00E45B99"/>
    <w:rPr>
      <w:rFonts w:ascii="Arial" w:eastAsia="Arial" w:hAnsi="Arial"/>
      <w:sz w:val="24"/>
    </w:rPr>
  </w:style>
  <w:style w:type="paragraph" w:styleId="BalloonText">
    <w:name w:val="Balloon Text"/>
    <w:basedOn w:val="Normal"/>
    <w:link w:val="BalloonTextChar"/>
    <w:rsid w:val="005B3CF1"/>
    <w:rPr>
      <w:rFonts w:ascii="Segoe UI" w:hAnsi="Segoe UI"/>
      <w:sz w:val="18"/>
      <w:szCs w:val="18"/>
      <w:lang w:val="x-none" w:eastAsia="x-none"/>
    </w:rPr>
  </w:style>
  <w:style w:type="character" w:customStyle="1" w:styleId="BalloonTextChar">
    <w:name w:val="Balloon Text Char"/>
    <w:link w:val="BalloonText"/>
    <w:rsid w:val="005B3CF1"/>
    <w:rPr>
      <w:rFonts w:ascii="Segoe UI" w:hAnsi="Segoe UI" w:cs="Segoe UI"/>
      <w:sz w:val="18"/>
      <w:szCs w:val="18"/>
    </w:rPr>
  </w:style>
  <w:style w:type="paragraph" w:customStyle="1" w:styleId="CharCharCharChar">
    <w:name w:val="Char Char Char Char"/>
    <w:basedOn w:val="Normal"/>
    <w:next w:val="Normal"/>
    <w:autoRedefine/>
    <w:semiHidden/>
    <w:rsid w:val="003707D0"/>
    <w:pPr>
      <w:spacing w:before="120" w:after="120" w:line="312" w:lineRule="auto"/>
    </w:pPr>
    <w:rPr>
      <w:rFonts w:ascii=".VnTime" w:eastAsia=".VnTime" w:hAnsi=".VnTime"/>
      <w:szCs w:val="28"/>
    </w:rPr>
  </w:style>
  <w:style w:type="paragraph" w:customStyle="1" w:styleId="CharChar1CharCharChar1Char">
    <w:name w:val="Char Char1 Char Char Char1 Char"/>
    <w:basedOn w:val="Normal"/>
    <w:rsid w:val="00912664"/>
    <w:pPr>
      <w:spacing w:after="160" w:line="240" w:lineRule="exact"/>
    </w:pPr>
    <w:rPr>
      <w:rFonts w:ascii="Verdana" w:hAnsi="Verdana"/>
      <w:sz w:val="20"/>
      <w:szCs w:val="20"/>
    </w:rPr>
  </w:style>
  <w:style w:type="character" w:customStyle="1" w:styleId="NormalWebChar">
    <w:name w:val="Normal (Web) Char"/>
    <w:link w:val="NormalWeb"/>
    <w:uiPriority w:val="99"/>
    <w:rsid w:val="00FE0B64"/>
    <w:rPr>
      <w:sz w:val="24"/>
      <w:szCs w:val="24"/>
    </w:rPr>
  </w:style>
  <w:style w:type="character" w:customStyle="1" w:styleId="Bodytext2">
    <w:name w:val="Body text (2)_"/>
    <w:link w:val="Bodytext20"/>
    <w:uiPriority w:val="99"/>
    <w:locked/>
    <w:rsid w:val="00FE0B64"/>
    <w:rPr>
      <w:sz w:val="28"/>
      <w:szCs w:val="28"/>
      <w:shd w:val="clear" w:color="auto" w:fill="FFFFFF"/>
    </w:rPr>
  </w:style>
  <w:style w:type="paragraph" w:customStyle="1" w:styleId="Bodytext20">
    <w:name w:val="Body text (2)"/>
    <w:basedOn w:val="Normal"/>
    <w:link w:val="Bodytext2"/>
    <w:uiPriority w:val="99"/>
    <w:rsid w:val="00FE0B64"/>
    <w:pPr>
      <w:widowControl w:val="0"/>
      <w:shd w:val="clear" w:color="auto" w:fill="FFFFFF"/>
      <w:spacing w:line="240" w:lineRule="atLeast"/>
      <w:jc w:val="both"/>
    </w:pPr>
    <w:rPr>
      <w:szCs w:val="28"/>
      <w:lang w:val="x-none" w:eastAsia="x-none"/>
    </w:rPr>
  </w:style>
  <w:style w:type="paragraph" w:styleId="NoSpacing">
    <w:name w:val="No Spacing"/>
    <w:uiPriority w:val="1"/>
    <w:qFormat/>
    <w:rsid w:val="00FE0B64"/>
    <w:rPr>
      <w:rFonts w:eastAsia="Calibri"/>
      <w:sz w:val="28"/>
      <w:szCs w:val="22"/>
    </w:rPr>
  </w:style>
  <w:style w:type="character" w:customStyle="1" w:styleId="HeaderChar">
    <w:name w:val="Header Char"/>
    <w:link w:val="Header"/>
    <w:uiPriority w:val="99"/>
    <w:rsid w:val="008B6272"/>
    <w:rPr>
      <w:sz w:val="28"/>
      <w:szCs w:val="24"/>
    </w:rPr>
  </w:style>
  <w:style w:type="character" w:customStyle="1" w:styleId="FooterChar">
    <w:name w:val="Footer Char"/>
    <w:link w:val="Footer"/>
    <w:uiPriority w:val="99"/>
    <w:rsid w:val="00855340"/>
    <w:rPr>
      <w:sz w:val="24"/>
      <w:szCs w:val="24"/>
    </w:rPr>
  </w:style>
  <w:style w:type="character" w:styleId="Strong">
    <w:name w:val="Strong"/>
    <w:uiPriority w:val="22"/>
    <w:qFormat/>
    <w:rsid w:val="00855340"/>
    <w:rPr>
      <w:b/>
      <w:bCs/>
    </w:rPr>
  </w:style>
  <w:style w:type="character" w:customStyle="1" w:styleId="fontstyle01">
    <w:name w:val="fontstyle01"/>
    <w:rsid w:val="00972FE2"/>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qFormat/>
    <w:rsid w:val="00582A5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1">
    <w:name w:val="Normal (Web) Char1"/>
    <w:aliases w:val="Normal (Web) Char Char"/>
    <w:uiPriority w:val="99"/>
    <w:rsid w:val="000F4D47"/>
    <w:rPr>
      <w:sz w:val="24"/>
      <w:szCs w:val="24"/>
      <w:lang w:val="en-US" w:eastAsia="en-US"/>
    </w:rPr>
  </w:style>
  <w:style w:type="character" w:customStyle="1" w:styleId="Heading3Char">
    <w:name w:val="Heading 3 Char"/>
    <w:basedOn w:val="DefaultParagraphFont"/>
    <w:link w:val="Heading3"/>
    <w:rsid w:val="00393917"/>
    <w:rPr>
      <w:b/>
      <w:bCs/>
      <w:sz w:val="28"/>
      <w:szCs w:val="24"/>
    </w:rPr>
  </w:style>
  <w:style w:type="character" w:styleId="Hyperlink">
    <w:name w:val="Hyperlink"/>
    <w:uiPriority w:val="99"/>
    <w:unhideWhenUsed/>
    <w:rsid w:val="00393917"/>
    <w:rPr>
      <w:color w:val="0000FF"/>
      <w:u w:val="single"/>
    </w:rPr>
  </w:style>
  <w:style w:type="character" w:styleId="SubtleEmphasis">
    <w:name w:val="Subtle Emphasis"/>
    <w:uiPriority w:val="19"/>
    <w:qFormat/>
    <w:rsid w:val="0039391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14-2018-tt-bnv-sua-doi-thong-tu-04-2012-tt-bnv-to-chuc-va-hoat-dong-to-dan-pho-402160.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uvienphapluat.vn/van-ban/bo-may-hanh-chinh/thong-tu-04-2012-tt-bnv-huong-dan-to-chuc-hoat-dong-cua-thon-to-dan-pho-147688.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bo-may-hanh-chinh/thong-tu-04-2012-tt-bnv-huong-dan-to-chuc-hoat-dong-cua-thon-to-dan-pho-147688.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UBND TỈNH TÂY NINH               CỘNG HÒA XÃ HỘI CHỦ NGHĨA VIỆT NAM</vt:lpstr>
    </vt:vector>
  </TitlesOfParts>
  <Company>STP</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               CỘNG HÒA XÃ HỘI CHỦ NGHĨA VIỆT NAM</dc:title>
  <dc:creator>honghanh</dc:creator>
  <cp:lastModifiedBy>Admin</cp:lastModifiedBy>
  <cp:revision>4</cp:revision>
  <cp:lastPrinted>2024-01-11T06:55:00Z</cp:lastPrinted>
  <dcterms:created xsi:type="dcterms:W3CDTF">2024-01-11T06:50:00Z</dcterms:created>
  <dcterms:modified xsi:type="dcterms:W3CDTF">2024-01-11T06:56:00Z</dcterms:modified>
</cp:coreProperties>
</file>